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C37" w14:textId="220FE3AA" w:rsidR="00742774" w:rsidRPr="00F56B44" w:rsidRDefault="00742774" w:rsidP="00742774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 w:rsidR="00500A4D" w:rsidRPr="00F56B44">
        <w:rPr>
          <w:rFonts w:cstheme="majorHAnsi"/>
          <w:sz w:val="36"/>
          <w:szCs w:val="36"/>
        </w:rPr>
        <w:t>Employability</w:t>
      </w:r>
      <w:r w:rsidR="002E1671">
        <w:rPr>
          <w:rFonts w:cstheme="majorHAnsi"/>
          <w:sz w:val="36"/>
          <w:szCs w:val="36"/>
        </w:rPr>
        <w:t xml:space="preserve"> </w:t>
      </w:r>
      <w:r w:rsidRPr="00F56B44">
        <w:rPr>
          <w:rFonts w:cstheme="majorHAnsi"/>
          <w:sz w:val="36"/>
          <w:szCs w:val="36"/>
        </w:rPr>
        <w:t>Third Sector Forum</w:t>
      </w:r>
    </w:p>
    <w:p w14:paraId="0BB4C156" w14:textId="60514D5C" w:rsidR="00AF2876" w:rsidRPr="00F56B44" w:rsidRDefault="00742774" w:rsidP="00742774">
      <w:pPr>
        <w:jc w:val="center"/>
        <w:rPr>
          <w:rFonts w:asciiTheme="majorHAnsi" w:hAnsiTheme="majorHAnsi" w:cstheme="majorHAnsi"/>
          <w:sz w:val="24"/>
          <w:szCs w:val="24"/>
        </w:rPr>
      </w:pPr>
      <w:r w:rsidRPr="00F56B44">
        <w:rPr>
          <w:rFonts w:asciiTheme="majorHAnsi" w:hAnsiTheme="majorHAnsi" w:cstheme="majorHAnsi"/>
          <w:sz w:val="24"/>
          <w:szCs w:val="24"/>
        </w:rPr>
        <w:t xml:space="preserve">Tuesday </w:t>
      </w:r>
      <w:r w:rsidR="00500A4D" w:rsidRPr="00F56B44">
        <w:rPr>
          <w:rFonts w:asciiTheme="majorHAnsi" w:hAnsiTheme="majorHAnsi" w:cstheme="majorHAnsi"/>
          <w:sz w:val="24"/>
          <w:szCs w:val="24"/>
        </w:rPr>
        <w:t>22</w:t>
      </w:r>
      <w:r w:rsidR="00500A4D" w:rsidRPr="00F56B44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500A4D" w:rsidRPr="00F56B44">
        <w:rPr>
          <w:rFonts w:asciiTheme="majorHAnsi" w:hAnsiTheme="majorHAnsi" w:cstheme="majorHAnsi"/>
          <w:sz w:val="24"/>
          <w:szCs w:val="24"/>
        </w:rPr>
        <w:t xml:space="preserve"> March</w:t>
      </w:r>
    </w:p>
    <w:p w14:paraId="3BB56CE4" w14:textId="3A1F2F22" w:rsidR="00742774" w:rsidRPr="00F56B44" w:rsidRDefault="00DB105C" w:rsidP="0074277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5960100E">
          <v:rect id="_x0000_i1025" style="width:0;height:1.5pt" o:hralign="center" o:hrstd="t" o:hr="t" fillcolor="#a0a0a0" stroked="f"/>
        </w:pict>
      </w:r>
    </w:p>
    <w:p w14:paraId="2596F75C" w14:textId="009215CD" w:rsidR="00742774" w:rsidRPr="00F56B44" w:rsidRDefault="00E24866" w:rsidP="0074277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6B44">
        <w:rPr>
          <w:rFonts w:asciiTheme="majorHAnsi" w:hAnsiTheme="majorHAnsi" w:cstheme="majorHAnsi"/>
          <w:b/>
          <w:sz w:val="24"/>
          <w:szCs w:val="24"/>
        </w:rPr>
        <w:t>12.30 – 2.30 on Teams</w:t>
      </w:r>
    </w:p>
    <w:p w14:paraId="05CA2C2B" w14:textId="4D850BE8" w:rsidR="00742774" w:rsidRPr="00F56B44" w:rsidRDefault="00DB105C" w:rsidP="0074277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38591B9C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134"/>
        <w:gridCol w:w="3976"/>
        <w:gridCol w:w="1821"/>
        <w:gridCol w:w="3393"/>
      </w:tblGrid>
      <w:tr w:rsidR="00742774" w:rsidRPr="00221F21" w14:paraId="7AC77D7E" w14:textId="77777777" w:rsidTr="00DB1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F7F31BA" w14:textId="77777777" w:rsidR="00742774" w:rsidRPr="00221F21" w:rsidRDefault="00742774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6DA36C7B" w14:textId="6F9DEAE0" w:rsidR="00742774" w:rsidRPr="00221F21" w:rsidRDefault="007916C9" w:rsidP="00F220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Angela</w:t>
            </w:r>
            <w:r w:rsidR="008F5623" w:rsidRPr="00221F21">
              <w:rPr>
                <w:rFonts w:asciiTheme="minorHAnsi" w:hAnsiTheme="minorHAnsi" w:cstheme="minorHAnsi"/>
                <w:sz w:val="22"/>
                <w:szCs w:val="22"/>
              </w:rPr>
              <w:t xml:space="preserve"> Moohan</w:t>
            </w: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00A" w:rsidRPr="00221F21">
              <w:rPr>
                <w:rFonts w:asciiTheme="minorHAnsi" w:hAnsiTheme="minorHAnsi" w:cstheme="minorHAnsi"/>
                <w:sz w:val="22"/>
                <w:szCs w:val="22"/>
              </w:rPr>
              <w:t xml:space="preserve">(The Larder) </w:t>
            </w:r>
          </w:p>
        </w:tc>
        <w:tc>
          <w:tcPr>
            <w:tcW w:w="1821" w:type="dxa"/>
          </w:tcPr>
          <w:p w14:paraId="3185A890" w14:textId="77777777" w:rsidR="00742774" w:rsidRPr="00221F21" w:rsidRDefault="00DB105C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3AC2E89FFFEC452985F38DB673D81FCF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6FA07C25" w14:textId="77777777" w:rsidR="00742774" w:rsidRPr="00221F21" w:rsidRDefault="00742774" w:rsidP="00F220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Tracy Kerr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300"/>
        <w:gridCol w:w="9166"/>
      </w:tblGrid>
      <w:tr w:rsidR="00742774" w:rsidRPr="00221F21" w14:paraId="65634EA2" w14:textId="77777777" w:rsidTr="009D0E89">
        <w:tc>
          <w:tcPr>
            <w:tcW w:w="1134" w:type="dxa"/>
            <w:tcMar>
              <w:top w:w="144" w:type="dxa"/>
            </w:tcMar>
          </w:tcPr>
          <w:p w14:paraId="522633E6" w14:textId="77777777" w:rsidR="00742774" w:rsidRPr="00221F21" w:rsidRDefault="00DB105C" w:rsidP="009D0E89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42303E92D8D5468D8990980490AF20B8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7997" w:type="dxa"/>
            <w:tcMar>
              <w:top w:w="144" w:type="dxa"/>
            </w:tcMar>
          </w:tcPr>
          <w:p w14:paraId="6FCB4D59" w14:textId="6A9CB133" w:rsidR="00742774" w:rsidRPr="00CC5D76" w:rsidRDefault="009D0E89" w:rsidP="009D0E8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Laura </w:t>
            </w:r>
            <w:r w:rsidR="00E03E3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 </w:t>
            </w:r>
            <w:r w:rsidR="00E03E3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594F60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onaldson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E03E3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rust</w:t>
            </w:r>
            <w:r w:rsidR="00E03E3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E499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Beverley</w:t>
            </w:r>
            <w:r w:rsidR="009B05B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Francis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23B3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Volunteering matters</w:t>
            </w:r>
            <w:r w:rsidR="00D23B3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Rosemary</w:t>
            </w:r>
            <w:r w:rsidR="008E3D69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Sleith</w:t>
            </w:r>
            <w:r w:rsidR="00CC4D0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(O</w:t>
            </w:r>
            <w:r w:rsidR="00594F60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pendoor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AF2D77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roject</w:t>
            </w:r>
            <w:r w:rsidR="001E312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Adam </w:t>
            </w:r>
            <w:r w:rsidR="001E312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Cyrenians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1E312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arm</w:t>
            </w:r>
            <w:r w:rsidR="001E312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1E312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Jane Deary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park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),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James</w:t>
            </w:r>
            <w:r w:rsidR="00D0050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Chalmers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(R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outes to 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ork </w:t>
            </w:r>
            <w:r w:rsidR="00A43DE2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td</w:t>
            </w:r>
            <w:r w:rsidR="00144BD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594F60" w:rsidRPr="00CC5D76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Gary</w:t>
            </w:r>
            <w:r w:rsidR="00776869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Walker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44BD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 Larder</w:t>
            </w:r>
            <w:r w:rsidR="00144BD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Tracy Murdoch </w:t>
            </w:r>
            <w:r w:rsidR="00144BDA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Kidzeco</w:t>
            </w:r>
            <w:r w:rsidR="00144BDA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144BDA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Linda White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WLSEN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Helen</w:t>
            </w:r>
            <w:r w:rsidR="009B05B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Davis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WLYAP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Jason Thomson 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(S</w:t>
            </w:r>
            <w:r w:rsidR="00594F60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treetleague</w:t>
            </w:r>
            <w:r w:rsidR="006B1F23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6B1F23" w:rsidRPr="00CC5D7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Angela </w:t>
            </w:r>
            <w:r w:rsidR="00745E1B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Wilson 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Impact 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594F60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rts</w:t>
            </w:r>
            <w:r w:rsidR="006B1F23" w:rsidRPr="00CC5D76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594F60" w:rsidRPr="00CC5D76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990EF0" w:rsidRPr="00CC5D7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Amanda (Enable)</w:t>
            </w:r>
          </w:p>
        </w:tc>
      </w:tr>
      <w:tr w:rsidR="00742774" w:rsidRPr="00221F21" w14:paraId="1CCA9453" w14:textId="77777777" w:rsidTr="009D0E89">
        <w:tc>
          <w:tcPr>
            <w:tcW w:w="1134" w:type="dxa"/>
            <w:tcMar>
              <w:top w:w="144" w:type="dxa"/>
            </w:tcMar>
          </w:tcPr>
          <w:p w14:paraId="2DCC8E12" w14:textId="77777777" w:rsidR="00742774" w:rsidRPr="00221F21" w:rsidRDefault="00742774" w:rsidP="009D0E89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7997" w:type="dxa"/>
            <w:tcMar>
              <w:top w:w="144" w:type="dxa"/>
            </w:tcMar>
          </w:tcPr>
          <w:p w14:paraId="27DE78BC" w14:textId="4CB070AE" w:rsidR="00742774" w:rsidRPr="00CC5D76" w:rsidRDefault="00DC000A" w:rsidP="0069689D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CC5D76">
              <w:rPr>
                <w:rStyle w:val="normaltextrun"/>
                <w:rFonts w:cstheme="minorHAnsi"/>
                <w:sz w:val="22"/>
                <w:szCs w:val="22"/>
              </w:rPr>
              <w:t xml:space="preserve">Received with thanks. </w:t>
            </w:r>
          </w:p>
        </w:tc>
      </w:tr>
    </w:tbl>
    <w:p w14:paraId="32879BFD" w14:textId="116A6549" w:rsidR="00742774" w:rsidRPr="00221F21" w:rsidRDefault="00742774" w:rsidP="00742774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39"/>
        <w:gridCol w:w="1882"/>
        <w:gridCol w:w="1882"/>
        <w:gridCol w:w="1882"/>
      </w:tblGrid>
      <w:tr w:rsidR="00C16AF8" w:rsidRPr="00221F21" w14:paraId="5E6DC393" w14:textId="77777777" w:rsidTr="009E7195">
        <w:tc>
          <w:tcPr>
            <w:tcW w:w="4839" w:type="dxa"/>
          </w:tcPr>
          <w:p w14:paraId="47D362C9" w14:textId="7D5CAB6E" w:rsidR="00C16AF8" w:rsidRPr="00301AA1" w:rsidRDefault="00C16AF8" w:rsidP="00AD3F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882" w:type="dxa"/>
          </w:tcPr>
          <w:p w14:paraId="138184B3" w14:textId="0768E195" w:rsidR="00C16AF8" w:rsidRPr="00301AA1" w:rsidRDefault="00735E34" w:rsidP="00AD3F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Decision/Action</w:t>
            </w:r>
          </w:p>
        </w:tc>
        <w:tc>
          <w:tcPr>
            <w:tcW w:w="1882" w:type="dxa"/>
          </w:tcPr>
          <w:p w14:paraId="6ACC8C09" w14:textId="0C53356C" w:rsidR="00C16AF8" w:rsidRPr="00301AA1" w:rsidRDefault="00735E34" w:rsidP="00AD3F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Action By</w:t>
            </w:r>
          </w:p>
        </w:tc>
        <w:tc>
          <w:tcPr>
            <w:tcW w:w="1882" w:type="dxa"/>
          </w:tcPr>
          <w:p w14:paraId="44251A46" w14:textId="605972AB" w:rsidR="00C16AF8" w:rsidRPr="00301AA1" w:rsidRDefault="00735E34" w:rsidP="00AD3F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01AA1">
              <w:rPr>
                <w:rFonts w:cstheme="minorHAnsi"/>
                <w:b/>
                <w:bCs/>
                <w:sz w:val="22"/>
                <w:szCs w:val="22"/>
              </w:rPr>
              <w:t>Timescale</w:t>
            </w:r>
          </w:p>
        </w:tc>
      </w:tr>
      <w:tr w:rsidR="00BE5D7C" w:rsidRPr="00221F21" w14:paraId="0EF920E2" w14:textId="4D40B5A7" w:rsidTr="009E7195">
        <w:tc>
          <w:tcPr>
            <w:tcW w:w="4839" w:type="dxa"/>
          </w:tcPr>
          <w:p w14:paraId="493B9CBF" w14:textId="0424177B" w:rsidR="00BE5D7C" w:rsidRPr="00BE5D7C" w:rsidRDefault="00160273" w:rsidP="0016027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BE5D7C" w:rsidRPr="00BE5D7C">
              <w:rPr>
                <w:rFonts w:cstheme="minorHAnsi"/>
                <w:b/>
                <w:bCs/>
              </w:rPr>
              <w:t>Welcome and Apologies</w:t>
            </w:r>
          </w:p>
        </w:tc>
        <w:tc>
          <w:tcPr>
            <w:tcW w:w="1882" w:type="dxa"/>
          </w:tcPr>
          <w:p w14:paraId="158A0465" w14:textId="77777777" w:rsidR="00BE5D7C" w:rsidRPr="00BE5D7C" w:rsidRDefault="00BE5D7C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9522958" w14:textId="6E10A72A" w:rsidR="00BE5D7C" w:rsidRPr="00BE5D7C" w:rsidRDefault="00BE5D7C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6859D76" w14:textId="77777777" w:rsidR="00BE5D7C" w:rsidRPr="00BE5D7C" w:rsidRDefault="00BE5D7C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5D7C" w:rsidRPr="00221F21" w14:paraId="1964F59B" w14:textId="6CFF2EE0" w:rsidTr="009E7195">
        <w:tc>
          <w:tcPr>
            <w:tcW w:w="4839" w:type="dxa"/>
          </w:tcPr>
          <w:p w14:paraId="040890B8" w14:textId="00E0EE3B" w:rsidR="00BE5D7C" w:rsidRPr="00BE5D7C" w:rsidRDefault="00BE5D7C" w:rsidP="0016027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BE5D7C">
              <w:rPr>
                <w:rFonts w:cstheme="minorHAnsi"/>
              </w:rPr>
              <w:t xml:space="preserve"> </w:t>
            </w:r>
            <w:r w:rsidRPr="00BE5D7C">
              <w:rPr>
                <w:rFonts w:cstheme="minorHAnsi"/>
                <w:b/>
                <w:bCs/>
              </w:rPr>
              <w:t>Election of Chair</w:t>
            </w:r>
          </w:p>
          <w:p w14:paraId="703AE41B" w14:textId="4F38EFF8" w:rsidR="00BE5D7C" w:rsidRPr="00BE5D7C" w:rsidRDefault="00BE5D7C" w:rsidP="001602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All agreed that sharing the role of chair would be more manageable to meet the vision of the statement. It was agreed that Angela would chair the group with Beverl</w:t>
            </w:r>
            <w:r w:rsidR="00111AB5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y working alongside her. V</w:t>
            </w: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SGWL to provide secretarial services. </w:t>
            </w:r>
          </w:p>
          <w:p w14:paraId="51A09AF1" w14:textId="4D02671F" w:rsidR="00BE5D7C" w:rsidRPr="00BE5D7C" w:rsidRDefault="00BE5D7C" w:rsidP="00160273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92C5B41" w14:textId="719B084C" w:rsidR="00BE5D7C" w:rsidRPr="00BE5D7C" w:rsidRDefault="00BE5D7C" w:rsidP="00AD3F1A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Angela and </w:t>
            </w:r>
            <w:r w:rsidR="005E499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Beverley</w:t>
            </w: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will jointly chair the group.</w:t>
            </w:r>
          </w:p>
          <w:p w14:paraId="549A34F9" w14:textId="588B75A0" w:rsidR="00BE5D7C" w:rsidRPr="00BE5D7C" w:rsidRDefault="00BE5D7C" w:rsidP="00AD3F1A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6D7900" w14:textId="6204E9BC" w:rsidR="00BE5D7C" w:rsidRPr="00BE5D7C" w:rsidRDefault="00BE5D7C" w:rsidP="00AD3F1A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5D7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They will meet to draw up how the shared role will work. </w:t>
            </w:r>
          </w:p>
        </w:tc>
        <w:tc>
          <w:tcPr>
            <w:tcW w:w="1882" w:type="dxa"/>
          </w:tcPr>
          <w:p w14:paraId="71400074" w14:textId="2F44945D" w:rsidR="00BE5D7C" w:rsidRPr="00BE5D7C" w:rsidRDefault="00BE5D7C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Angela/</w:t>
            </w:r>
            <w:r w:rsidR="005E4990">
              <w:rPr>
                <w:rFonts w:cstheme="minorHAnsi"/>
                <w:sz w:val="22"/>
                <w:szCs w:val="22"/>
              </w:rPr>
              <w:t>Beverley</w:t>
            </w:r>
          </w:p>
        </w:tc>
        <w:tc>
          <w:tcPr>
            <w:tcW w:w="1882" w:type="dxa"/>
          </w:tcPr>
          <w:p w14:paraId="14B63F7D" w14:textId="239436BD" w:rsidR="00BE5D7C" w:rsidRPr="00BE5D7C" w:rsidRDefault="00BE5D7C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End of May</w:t>
            </w:r>
          </w:p>
        </w:tc>
      </w:tr>
      <w:tr w:rsidR="004442F2" w:rsidRPr="00221F21" w14:paraId="73796C43" w14:textId="1EBED536" w:rsidTr="009E7195">
        <w:tc>
          <w:tcPr>
            <w:tcW w:w="4839" w:type="dxa"/>
          </w:tcPr>
          <w:p w14:paraId="16D49E51" w14:textId="488ED631" w:rsidR="004442F2" w:rsidRPr="004442F2" w:rsidRDefault="004442F2" w:rsidP="004442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4442F2">
              <w:rPr>
                <w:rFonts w:cstheme="minorHAnsi"/>
                <w:b/>
                <w:bCs/>
              </w:rPr>
              <w:t>Review and Discussion of WLTSEF</w:t>
            </w:r>
          </w:p>
          <w:p w14:paraId="75CA47FD" w14:textId="77777777" w:rsidR="004442F2" w:rsidRPr="00BE5D7C" w:rsidRDefault="004442F2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Vision Statement</w:t>
            </w:r>
          </w:p>
          <w:p w14:paraId="6C38A872" w14:textId="285C6892" w:rsidR="004442F2" w:rsidRPr="00BE5D7C" w:rsidRDefault="004442F2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 xml:space="preserve">Angela gave an outline of why the group was brought together advising this has been ongoing for several years. A vision statement was previously created </w:t>
            </w:r>
            <w:r w:rsidR="0025049D" w:rsidRPr="00BE5D7C">
              <w:rPr>
                <w:rFonts w:cstheme="minorHAnsi"/>
                <w:sz w:val="22"/>
                <w:szCs w:val="22"/>
              </w:rPr>
              <w:t>was for</w:t>
            </w:r>
            <w:r w:rsidRPr="00BE5D7C">
              <w:rPr>
                <w:rFonts w:cstheme="minorHAnsi"/>
                <w:sz w:val="22"/>
                <w:szCs w:val="22"/>
              </w:rPr>
              <w:t xml:space="preserve"> comment and agreement. </w:t>
            </w:r>
          </w:p>
          <w:p w14:paraId="1A421056" w14:textId="351B3CDF" w:rsidR="004442F2" w:rsidRPr="00BE5D7C" w:rsidRDefault="004442F2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Style w:val="eop"/>
                <w:rFonts w:cstheme="minorHAnsi"/>
                <w:sz w:val="22"/>
                <w:szCs w:val="22"/>
              </w:rPr>
              <w:t xml:space="preserve">There was general consensus that this was an ambitious worthwhile agenda that would require collaboration and time. </w:t>
            </w:r>
          </w:p>
        </w:tc>
        <w:tc>
          <w:tcPr>
            <w:tcW w:w="1882" w:type="dxa"/>
          </w:tcPr>
          <w:p w14:paraId="784C9B6F" w14:textId="135B384E" w:rsidR="004442F2" w:rsidRPr="00BE5D7C" w:rsidRDefault="004442F2" w:rsidP="00AD3F1A">
            <w:pPr>
              <w:spacing w:after="0"/>
              <w:ind w:left="32"/>
              <w:textAlignment w:val="baseline"/>
              <w:rPr>
                <w:rStyle w:val="eop"/>
                <w:rFonts w:cstheme="minorHAnsi"/>
                <w:sz w:val="22"/>
                <w:szCs w:val="22"/>
              </w:rPr>
            </w:pPr>
            <w:r w:rsidRPr="00BE5D7C">
              <w:rPr>
                <w:rStyle w:val="eop"/>
                <w:rFonts w:cstheme="minorHAnsi"/>
                <w:sz w:val="22"/>
                <w:szCs w:val="22"/>
              </w:rPr>
              <w:t xml:space="preserve">The statement presented was agreed. </w:t>
            </w:r>
          </w:p>
          <w:p w14:paraId="041E9CCA" w14:textId="77777777" w:rsidR="004442F2" w:rsidRPr="00BE5D7C" w:rsidRDefault="004442F2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BF74B3E" w14:textId="6B1AF464" w:rsidR="004442F2" w:rsidRPr="00BE5D7C" w:rsidRDefault="004442F2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A063AA2" w14:textId="77777777" w:rsidR="004442F2" w:rsidRPr="00BE5D7C" w:rsidRDefault="004442F2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0E0F" w:rsidRPr="00221F21" w14:paraId="2D832C33" w14:textId="225B9F7C" w:rsidTr="009E7195">
        <w:tc>
          <w:tcPr>
            <w:tcW w:w="4839" w:type="dxa"/>
          </w:tcPr>
          <w:p w14:paraId="6C52176B" w14:textId="2AAD6480" w:rsidR="000A0E0F" w:rsidRPr="00BE5D7C" w:rsidRDefault="00160273" w:rsidP="00831410">
            <w:pPr>
              <w:spacing w:after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.1 </w:t>
            </w:r>
            <w:r w:rsidR="000A0E0F" w:rsidRPr="00BE5D7C">
              <w:rPr>
                <w:rFonts w:cstheme="minorHAnsi"/>
                <w:b/>
                <w:bCs/>
                <w:sz w:val="22"/>
                <w:szCs w:val="22"/>
              </w:rPr>
              <w:t>Memorandum of Understanding</w:t>
            </w:r>
          </w:p>
          <w:p w14:paraId="520B11FB" w14:textId="496A0131" w:rsidR="00C30778" w:rsidRPr="00BE5D7C" w:rsidRDefault="00017F38" w:rsidP="00AD3F1A">
            <w:pPr>
              <w:spacing w:after="0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There is a requirement for an</w:t>
            </w:r>
            <w:r w:rsidR="002C7CCC" w:rsidRPr="00BE5D7C">
              <w:rPr>
                <w:rFonts w:cstheme="minorHAnsi"/>
                <w:sz w:val="22"/>
                <w:szCs w:val="22"/>
              </w:rPr>
              <w:t xml:space="preserve"> MOU to support the establishment and development of the group. </w:t>
            </w:r>
          </w:p>
          <w:p w14:paraId="245967AC" w14:textId="4557BD6F" w:rsidR="000A0E0F" w:rsidRPr="00BE5D7C" w:rsidRDefault="000A0E0F" w:rsidP="00AD3F1A">
            <w:pPr>
              <w:spacing w:after="0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 xml:space="preserve">With NOLB changing in April it will be important to look at the relationship with the Council, other bodies and local employability partnerships. </w:t>
            </w:r>
          </w:p>
          <w:p w14:paraId="0428E5CA" w14:textId="77777777" w:rsidR="000A0E0F" w:rsidRPr="00BE5D7C" w:rsidRDefault="000A0E0F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3A68EA" w14:textId="7994DA5D" w:rsidR="000A0E0F" w:rsidRPr="00BE5D7C" w:rsidRDefault="00160273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.2 </w:t>
            </w:r>
            <w:r w:rsidR="000A0E0F" w:rsidRPr="00BE5D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</w:t>
            </w:r>
            <w:r w:rsidR="000A0E0F" w:rsidRPr="00BE5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</w:t>
            </w:r>
          </w:p>
          <w:p w14:paraId="69E83C35" w14:textId="774AACC9" w:rsidR="00316641" w:rsidRPr="00BE5D7C" w:rsidRDefault="000A0E0F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discussion was held around representation on the LEP. Currently there is one seat for the third sector filled by Alan McCloskey, VSGWL. </w:t>
            </w:r>
            <w:r w:rsidR="00316641"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="00316641" w:rsidRPr="00BE5D7C">
              <w:rPr>
                <w:rFonts w:asciiTheme="minorHAnsi" w:hAnsiTheme="minorHAnsi" w:cstheme="minorHAnsi"/>
                <w:sz w:val="22"/>
                <w:szCs w:val="22"/>
              </w:rPr>
              <w:t>here was a general feeling that representation/communication channels could be improved</w:t>
            </w:r>
            <w:r w:rsidR="00C9126F" w:rsidRPr="00BE5D7C">
              <w:rPr>
                <w:rFonts w:asciiTheme="minorHAnsi" w:hAnsiTheme="minorHAnsi" w:cstheme="minorHAnsi"/>
                <w:sz w:val="22"/>
                <w:szCs w:val="22"/>
              </w:rPr>
              <w:t xml:space="preserve">, with representation including </w:t>
            </w:r>
            <w:r w:rsidR="00DD0CDC" w:rsidRPr="00BE5D7C">
              <w:rPr>
                <w:rFonts w:asciiTheme="minorHAnsi" w:hAnsiTheme="minorHAnsi" w:cstheme="minorHAnsi"/>
                <w:sz w:val="22"/>
                <w:szCs w:val="22"/>
              </w:rPr>
              <w:t xml:space="preserve">individuals </w:t>
            </w:r>
            <w:r w:rsidR="00DD0CDC" w:rsidRPr="00BE5D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with employability experience</w:t>
            </w:r>
            <w:r w:rsidR="00C12E5E" w:rsidRPr="00BE5D7C">
              <w:rPr>
                <w:rFonts w:asciiTheme="minorHAnsi" w:hAnsiTheme="minorHAnsi" w:cstheme="minorHAnsi"/>
                <w:sz w:val="22"/>
                <w:szCs w:val="22"/>
              </w:rPr>
              <w:t xml:space="preserve"> and increase into two or three members. </w:t>
            </w:r>
          </w:p>
          <w:p w14:paraId="1BD7A810" w14:textId="4D66B014" w:rsidR="000A0E0F" w:rsidRPr="00BE5D7C" w:rsidRDefault="00856835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</w:rPr>
              <w:t>One member highlighted that a</w:t>
            </w:r>
            <w:r w:rsidR="000A0E0F"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precedent has been set where 3 seats are taken by the third sector on the Children &amp; Young Families strategic group. Suggested Alan, Chair and 1 other would be useful with the 1 other being allocated dependent on the agenda for the meeting. It was agreed this would be put to Clare in her slot at the meeting</w:t>
            </w: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49EBFD37" w14:textId="7D5E1233" w:rsidR="000A0E0F" w:rsidRPr="00BE5D7C" w:rsidRDefault="000A0E0F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485E22" w14:textId="1DA992E5" w:rsidR="000A0E0F" w:rsidRPr="00BE5D7C" w:rsidRDefault="00160273" w:rsidP="00AD3F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Style w:val="eop"/>
                <w:b/>
                <w:bCs/>
                <w:sz w:val="22"/>
                <w:szCs w:val="22"/>
              </w:rPr>
              <w:t xml:space="preserve">.3 </w:t>
            </w:r>
            <w:r w:rsidR="000A0E0F" w:rsidRPr="00BE5D7C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Consortium Bid Funding</w:t>
            </w:r>
          </w:p>
          <w:p w14:paraId="618192A5" w14:textId="701A9D09" w:rsidR="000A0E0F" w:rsidRPr="00BE5D7C" w:rsidRDefault="000A0E0F" w:rsidP="00AD3F1A">
            <w:pPr>
              <w:spacing w:before="100" w:after="100"/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West Lothian Council is providing, in partnership with Scottish Government and the Local Employability Partnership, £200,000 of grant funding to the Voluntary and Third sector to support the delivery of employability interventions and support. </w:t>
            </w:r>
            <w:r w:rsidRPr="00BE5D7C">
              <w:rPr>
                <w:rFonts w:cstheme="minorHAnsi"/>
                <w:sz w:val="22"/>
                <w:szCs w:val="22"/>
              </w:rPr>
              <w:t>The group commented that the timescale of 4 April for bids to be submitted was tight for applicants and didn’t allow much time for collaborative bids for the higher amount of money over £50,000</w:t>
            </w:r>
            <w:r w:rsidR="00291819" w:rsidRPr="00BE5D7C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E39D7B" w14:textId="77777777" w:rsidR="000A0E0F" w:rsidRPr="00BE5D7C" w:rsidRDefault="000A0E0F" w:rsidP="00AD3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</w:p>
          <w:p w14:paraId="311D53D9" w14:textId="44E85E81" w:rsidR="000A0E0F" w:rsidRPr="00BE5D7C" w:rsidRDefault="00FD6607" w:rsidP="00AD3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After discussion it was agreed that any orgs that want to put in a joint bid would contact each other </w:t>
            </w:r>
            <w:r w:rsidR="00BD11DF" w:rsidRPr="00BE5D7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do so. </w:t>
            </w:r>
          </w:p>
          <w:p w14:paraId="3C9EA741" w14:textId="4674E735" w:rsidR="000A0E0F" w:rsidRPr="00BE5D7C" w:rsidRDefault="000A0E0F" w:rsidP="00AD3F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7E46E31" w14:textId="77777777" w:rsidR="000A0E0F" w:rsidRPr="00BE5D7C" w:rsidRDefault="001C6A59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Style w:val="eop"/>
                <w:rFonts w:cstheme="minorHAnsi"/>
                <w:sz w:val="22"/>
                <w:szCs w:val="22"/>
              </w:rPr>
              <w:lastRenderedPageBreak/>
              <w:t xml:space="preserve"> </w:t>
            </w:r>
            <w:r w:rsidR="00017F38" w:rsidRPr="00BE5D7C">
              <w:rPr>
                <w:rStyle w:val="eop"/>
                <w:rFonts w:cstheme="minorHAnsi"/>
                <w:sz w:val="22"/>
                <w:szCs w:val="22"/>
              </w:rPr>
              <w:t xml:space="preserve">A sub group to look at an MOU was established and will report back to next meeting. </w:t>
            </w:r>
            <w:r w:rsidR="00C30778" w:rsidRPr="00BE5D7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788B052" w14:textId="77777777" w:rsidR="00C12E5E" w:rsidRPr="00BE5D7C" w:rsidRDefault="00C12E5E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6586F85" w14:textId="77777777" w:rsidR="00C12E5E" w:rsidRPr="00BE5D7C" w:rsidRDefault="00C12E5E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698470A" w14:textId="77777777" w:rsidR="00C12E5E" w:rsidRPr="00BE5D7C" w:rsidRDefault="00C12E5E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E3384EF" w14:textId="77777777" w:rsidR="00C12E5E" w:rsidRPr="00BE5D7C" w:rsidRDefault="00C12E5E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CCE557C" w14:textId="7F1FEEE4" w:rsidR="00C12E5E" w:rsidRPr="00BE5D7C" w:rsidRDefault="00856835" w:rsidP="00AD3F1A">
            <w:pPr>
              <w:spacing w:after="0"/>
              <w:ind w:left="32"/>
              <w:textAlignment w:val="baseline"/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 xml:space="preserve">Make a formal request via Alan for additional representation. </w:t>
            </w:r>
          </w:p>
        </w:tc>
        <w:tc>
          <w:tcPr>
            <w:tcW w:w="1882" w:type="dxa"/>
          </w:tcPr>
          <w:p w14:paraId="02A8AB2A" w14:textId="77777777" w:rsidR="000A0E0F" w:rsidRPr="00BE5D7C" w:rsidRDefault="00017F38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Rosemary, Beverl</w:t>
            </w:r>
            <w:r w:rsidR="00856835" w:rsidRPr="00BE5D7C">
              <w:rPr>
                <w:rFonts w:cstheme="minorHAnsi"/>
                <w:sz w:val="22"/>
                <w:szCs w:val="22"/>
              </w:rPr>
              <w:t>e</w:t>
            </w:r>
            <w:r w:rsidRPr="00BE5D7C">
              <w:rPr>
                <w:rFonts w:cstheme="minorHAnsi"/>
                <w:sz w:val="22"/>
                <w:szCs w:val="22"/>
              </w:rPr>
              <w:t>y, Alan, and Angela</w:t>
            </w:r>
          </w:p>
          <w:p w14:paraId="71880877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0F410421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0889736D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40DDC264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79B8B9E3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6C606A3F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45AB7F20" w14:textId="77777777" w:rsidR="001A7184" w:rsidRDefault="001A7184" w:rsidP="00AD3F1A">
            <w:pPr>
              <w:rPr>
                <w:rFonts w:cstheme="minorHAnsi"/>
                <w:sz w:val="22"/>
                <w:szCs w:val="22"/>
              </w:rPr>
            </w:pPr>
          </w:p>
          <w:p w14:paraId="20249244" w14:textId="77777777" w:rsidR="001A7184" w:rsidRDefault="001A7184" w:rsidP="00AD3F1A">
            <w:pPr>
              <w:rPr>
                <w:rFonts w:cstheme="minorHAnsi"/>
                <w:sz w:val="22"/>
                <w:szCs w:val="22"/>
              </w:rPr>
            </w:pPr>
          </w:p>
          <w:p w14:paraId="21184085" w14:textId="5F38C684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 xml:space="preserve">Alan </w:t>
            </w:r>
          </w:p>
          <w:p w14:paraId="71A6155F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7B249930" w14:textId="3A6FE4B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7311B0D" w14:textId="77777777" w:rsidR="000A0E0F" w:rsidRPr="00BE5D7C" w:rsidRDefault="00017F38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lastRenderedPageBreak/>
              <w:t>Mid June</w:t>
            </w:r>
          </w:p>
          <w:p w14:paraId="380F111F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5B4E1720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112531D3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0B7846FB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798460EB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68720AA2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00FFEFA5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073AF8A8" w14:textId="77777777" w:rsidR="001A7184" w:rsidRDefault="001A7184" w:rsidP="00AD3F1A">
            <w:pPr>
              <w:rPr>
                <w:rFonts w:cstheme="minorHAnsi"/>
                <w:sz w:val="22"/>
                <w:szCs w:val="22"/>
              </w:rPr>
            </w:pPr>
          </w:p>
          <w:p w14:paraId="55A4239B" w14:textId="77777777" w:rsidR="001A7184" w:rsidRDefault="001A7184" w:rsidP="00AD3F1A">
            <w:pPr>
              <w:rPr>
                <w:rFonts w:cstheme="minorHAnsi"/>
                <w:sz w:val="22"/>
                <w:szCs w:val="22"/>
              </w:rPr>
            </w:pPr>
          </w:p>
          <w:p w14:paraId="32901921" w14:textId="7C61F941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  <w:r w:rsidRPr="00BE5D7C">
              <w:rPr>
                <w:rFonts w:cstheme="minorHAnsi"/>
                <w:sz w:val="22"/>
                <w:szCs w:val="22"/>
              </w:rPr>
              <w:t>Mid June</w:t>
            </w:r>
          </w:p>
          <w:p w14:paraId="50FF1AF4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295CE90D" w14:textId="77777777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  <w:p w14:paraId="30020BC0" w14:textId="65B9F0EF" w:rsidR="00842625" w:rsidRPr="00BE5D7C" w:rsidRDefault="00842625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60273" w:rsidRPr="00221F21" w14:paraId="27BB1BA5" w14:textId="308F15D4" w:rsidTr="009E7195">
        <w:tc>
          <w:tcPr>
            <w:tcW w:w="4839" w:type="dxa"/>
          </w:tcPr>
          <w:p w14:paraId="62CE846C" w14:textId="7F4C752B" w:rsidR="00160273" w:rsidRPr="00160273" w:rsidRDefault="00160273" w:rsidP="0016027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160273">
              <w:rPr>
                <w:rFonts w:cstheme="minorHAnsi"/>
                <w:b/>
                <w:bCs/>
              </w:rPr>
              <w:lastRenderedPageBreak/>
              <w:t>Guest Speaker – Clare Stewart West Lothian Council Employability</w:t>
            </w:r>
          </w:p>
        </w:tc>
        <w:tc>
          <w:tcPr>
            <w:tcW w:w="1882" w:type="dxa"/>
          </w:tcPr>
          <w:p w14:paraId="2CF34510" w14:textId="77777777" w:rsidR="00160273" w:rsidRPr="00BE5D7C" w:rsidRDefault="00160273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62326A9" w14:textId="02024A91" w:rsidR="00160273" w:rsidRPr="00BE5D7C" w:rsidRDefault="00160273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C452733" w14:textId="77777777" w:rsidR="00160273" w:rsidRPr="00BE5D7C" w:rsidRDefault="00160273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0E0F" w:rsidRPr="00221F21" w14:paraId="6ED3D7B3" w14:textId="05DB600B" w:rsidTr="009E7195">
        <w:tc>
          <w:tcPr>
            <w:tcW w:w="4839" w:type="dxa"/>
          </w:tcPr>
          <w:p w14:paraId="59E1C264" w14:textId="759C3F36" w:rsidR="000A0E0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>Presentation from Clare on No One Left Behind (NOLB)</w:t>
            </w:r>
          </w:p>
          <w:p w14:paraId="27E02275" w14:textId="7F93AA90" w:rsidR="00BD11D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>Clare</w:t>
            </w:r>
            <w:r w:rsidR="00BD11DF"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gave a broad overview of current funding opportunities and shared intelligence on sottish </w:t>
            </w:r>
            <w:r w:rsidR="008942C7"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government funding for NOLB. She confirmed the £200000 quick spend money </w:t>
            </w:r>
            <w:r w:rsidR="007C5734"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from West Lothian Council. </w:t>
            </w: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</w:p>
          <w:p w14:paraId="16A037B0" w14:textId="05DE3786" w:rsidR="000A0E0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>Clare will attend the next meeting and share the NOLB toolkit with everyone. This will be publicly available and may be useful for funding applications.  </w:t>
            </w:r>
          </w:p>
          <w:p w14:paraId="04E20B30" w14:textId="24638C23" w:rsidR="000A0E0F" w:rsidRPr="00BE5D7C" w:rsidRDefault="009F41D2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BE5D7C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Additional representation was raised. Claire advised that any request for this would need to come through the current representation from the TSI. </w:t>
            </w:r>
            <w:r w:rsidR="000A0E0F" w:rsidRPr="00BE5D7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</w:tcPr>
          <w:p w14:paraId="620CE95C" w14:textId="77777777" w:rsidR="000A0E0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882" w:type="dxa"/>
          </w:tcPr>
          <w:p w14:paraId="0F6E1B2B" w14:textId="4D055EA6" w:rsidR="000A0E0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882" w:type="dxa"/>
          </w:tcPr>
          <w:p w14:paraId="4C002EFB" w14:textId="77777777" w:rsidR="000A0E0F" w:rsidRPr="00BE5D7C" w:rsidRDefault="000A0E0F" w:rsidP="00AD3F1A">
            <w:pPr>
              <w:spacing w:before="100" w:after="100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301AA1" w:rsidRPr="00221F21" w14:paraId="4B3915E3" w14:textId="3C140694" w:rsidTr="009E7195">
        <w:tc>
          <w:tcPr>
            <w:tcW w:w="4839" w:type="dxa"/>
          </w:tcPr>
          <w:p w14:paraId="14CE5900" w14:textId="7C852EB6" w:rsidR="00301AA1" w:rsidRPr="00301AA1" w:rsidRDefault="00301AA1" w:rsidP="00301A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301AA1">
              <w:rPr>
                <w:rFonts w:cstheme="minorHAnsi"/>
                <w:b/>
                <w:bCs/>
              </w:rPr>
              <w:t>AOCB</w:t>
            </w:r>
          </w:p>
        </w:tc>
        <w:tc>
          <w:tcPr>
            <w:tcW w:w="1882" w:type="dxa"/>
          </w:tcPr>
          <w:p w14:paraId="196DAA4B" w14:textId="77777777" w:rsidR="00301AA1" w:rsidRPr="00BE5D7C" w:rsidRDefault="00301AA1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E701DEF" w14:textId="5FB40D43" w:rsidR="00301AA1" w:rsidRPr="00BE5D7C" w:rsidRDefault="00301AA1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674D21D2" w14:textId="77777777" w:rsidR="00301AA1" w:rsidRPr="00BE5D7C" w:rsidRDefault="00301AA1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A0E0F" w:rsidRPr="00221F21" w14:paraId="425465C4" w14:textId="389EAA19" w:rsidTr="009E7195">
        <w:tc>
          <w:tcPr>
            <w:tcW w:w="4839" w:type="dxa"/>
          </w:tcPr>
          <w:p w14:paraId="1E306DF6" w14:textId="0075ADA6" w:rsidR="000A0E0F" w:rsidRPr="00BE5D7C" w:rsidRDefault="000A0E0F" w:rsidP="00AD3F1A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Angela has been asked to be the representative for the 3</w:t>
            </w:r>
            <w:r w:rsidRPr="00BE5D7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rd</w:t>
            </w: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sector on the developing young workforce planning group. The council have identified that young people who are looked after or who have a disability are under represented in positive destination positions. This will be a priority for developing young </w:t>
            </w: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workforce and is mentioned in the YPG guidance. </w:t>
            </w:r>
          </w:p>
          <w:p w14:paraId="1FF30ACC" w14:textId="0AD99F56" w:rsidR="000A0E0F" w:rsidRPr="00BE5D7C" w:rsidRDefault="000A0E0F" w:rsidP="00AD3F1A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Amanda advised that Enable have applied for funding to provide a 1-1 wraparound support service for an individual throughout the pipeline moving closer to, or into work </w:t>
            </w:r>
          </w:p>
          <w:p w14:paraId="486DF862" w14:textId="77777777" w:rsidR="000551F0" w:rsidRDefault="000A0E0F" w:rsidP="00AD3F1A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 was suggested that representatives from SDS, DWP and WLC employability services are invited to the next meeting. </w:t>
            </w:r>
          </w:p>
          <w:p w14:paraId="395522AB" w14:textId="18AF5AD7" w:rsidR="000A0E0F" w:rsidRDefault="000A0E0F" w:rsidP="000551F0">
            <w:pPr>
              <w:pStyle w:val="NormalWeb"/>
              <w:spacing w:beforeAutospacing="0" w:afterAutospacing="0"/>
              <w:ind w:left="3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question was raised over SCVO attending. </w:t>
            </w:r>
            <w:r w:rsidR="005E49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Beverley</w:t>
            </w: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will find out if there is anything relevant and will feedback to the group. </w:t>
            </w:r>
          </w:p>
          <w:p w14:paraId="459C6B12" w14:textId="1CC45B45" w:rsidR="000551F0" w:rsidRDefault="000551F0" w:rsidP="000551F0">
            <w:pPr>
              <w:pStyle w:val="NormalWeb"/>
              <w:spacing w:beforeAutospacing="0" w:afterAutospacing="0"/>
              <w:ind w:left="3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C2C0E7" w14:textId="77777777" w:rsidR="000551F0" w:rsidRPr="00BE5D7C" w:rsidRDefault="000551F0" w:rsidP="000551F0">
            <w:pPr>
              <w:pStyle w:val="NormalWeb"/>
              <w:spacing w:beforeAutospacing="0" w:afterAutospacing="0"/>
              <w:ind w:left="3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F273E1" w14:textId="6F83FF52" w:rsidR="000A0E0F" w:rsidRPr="00BE5D7C" w:rsidRDefault="000A0E0F" w:rsidP="00517E4E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5D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Citizens Advice may be able to assist any clients who need support with the rise heating bills. </w:t>
            </w:r>
          </w:p>
        </w:tc>
        <w:tc>
          <w:tcPr>
            <w:tcW w:w="1882" w:type="dxa"/>
          </w:tcPr>
          <w:p w14:paraId="63509838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3C46B2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11D1F2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EC652A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58FE20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CC6A7C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EB37E9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D7BE56" w14:textId="77777777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F74AA4" w14:textId="15A728B4" w:rsidR="00C461F9" w:rsidRDefault="00C461F9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149D9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4A7269" w14:textId="77777777" w:rsidR="000A0E0F" w:rsidRPr="00DD2BC8" w:rsidRDefault="00C461F9" w:rsidP="00C461F9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2BC8">
              <w:rPr>
                <w:rFonts w:asciiTheme="minorHAnsi" w:hAnsiTheme="minorHAnsi" w:cstheme="minorHAnsi"/>
                <w:sz w:val="22"/>
                <w:szCs w:val="22"/>
              </w:rPr>
              <w:t>SDS, DWP and WLC employability to be invited to the next meeting.</w:t>
            </w:r>
          </w:p>
          <w:p w14:paraId="51140228" w14:textId="2697FF36" w:rsidR="000551F0" w:rsidRPr="00DD2BC8" w:rsidRDefault="005E4990" w:rsidP="000551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Beverley</w:t>
            </w:r>
            <w:r w:rsidR="000551F0" w:rsidRPr="00DD2BC8">
              <w:rPr>
                <w:rFonts w:asciiTheme="minorHAnsi" w:hAnsiTheme="minorHAnsi" w:cstheme="minorHAnsi"/>
                <w:sz w:val="22"/>
                <w:szCs w:val="22"/>
              </w:rPr>
              <w:t xml:space="preserve"> to establish if it is relevant for SCVO to attend the forum meetings. </w:t>
            </w:r>
          </w:p>
          <w:p w14:paraId="11C25CD4" w14:textId="1196EE8E" w:rsidR="000551F0" w:rsidRPr="00BE5D7C" w:rsidRDefault="000551F0" w:rsidP="00C461F9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82" w:type="dxa"/>
          </w:tcPr>
          <w:p w14:paraId="40CD3E86" w14:textId="77777777" w:rsidR="000A0E0F" w:rsidRDefault="000A0E0F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656EDB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240192C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BB7A851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E00B4D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F86049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89BB8C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BE4E03" w14:textId="77777777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46E718" w14:textId="200AD61C" w:rsidR="00DD2BC8" w:rsidRDefault="00DD2BC8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C4C690" w14:textId="4A026CB6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115942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4B3504" w14:textId="491D8680" w:rsidR="00DD2BC8" w:rsidRDefault="00BE721C" w:rsidP="00BE721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Tracy</w:t>
            </w:r>
            <w:r w:rsidR="00657A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/Angela</w:t>
            </w:r>
          </w:p>
          <w:p w14:paraId="458B1ACF" w14:textId="77777777" w:rsidR="00BE721C" w:rsidRDefault="00BE721C" w:rsidP="00BE721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DE3CB3" w14:textId="77777777" w:rsidR="00BE721C" w:rsidRDefault="00BE721C" w:rsidP="00BE721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7F0125" w14:textId="77777777" w:rsidR="00BE721C" w:rsidRDefault="00BE721C" w:rsidP="00BE721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95C761" w14:textId="4FFB0221" w:rsidR="00BE721C" w:rsidRPr="00BE5D7C" w:rsidRDefault="005E4990" w:rsidP="00BE721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Beverley</w:t>
            </w:r>
          </w:p>
        </w:tc>
        <w:tc>
          <w:tcPr>
            <w:tcW w:w="1882" w:type="dxa"/>
          </w:tcPr>
          <w:p w14:paraId="413DBD2C" w14:textId="77777777" w:rsidR="000A0E0F" w:rsidRDefault="000A0E0F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701AB6F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9CED7B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1F550FC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B15016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8E0C89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2A9A0D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970F1AD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97AB7F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DEA070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C2FEE7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61EA51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F3507A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9957B03" w14:textId="77777777" w:rsidR="00657AAD" w:rsidRDefault="00657AAD" w:rsidP="00000615">
            <w:pPr>
              <w:pStyle w:val="NormalWeb"/>
              <w:spacing w:beforeAutospacing="0" w:afterAutospacing="0"/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047972" w14:textId="77777777" w:rsidR="00450204" w:rsidRDefault="00450204" w:rsidP="00450204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9F055D4" w14:textId="3A58E2E0" w:rsidR="00657AAD" w:rsidRPr="00BE5D7C" w:rsidRDefault="00450204" w:rsidP="00450204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Mid June</w:t>
            </w:r>
          </w:p>
        </w:tc>
      </w:tr>
      <w:tr w:rsidR="00481F92" w:rsidRPr="00221F21" w14:paraId="3FCF2E34" w14:textId="5F26146B" w:rsidTr="009E7195">
        <w:tc>
          <w:tcPr>
            <w:tcW w:w="4839" w:type="dxa"/>
          </w:tcPr>
          <w:p w14:paraId="17A092CD" w14:textId="77777777" w:rsidR="000703DB" w:rsidRDefault="000703DB" w:rsidP="000703D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0703DB">
              <w:rPr>
                <w:rFonts w:cstheme="minorHAnsi"/>
                <w:b/>
                <w:bCs/>
              </w:rPr>
              <w:t xml:space="preserve"> </w:t>
            </w:r>
            <w:r w:rsidR="00481F92" w:rsidRPr="000703DB">
              <w:rPr>
                <w:rFonts w:cstheme="minorHAnsi"/>
                <w:b/>
                <w:bCs/>
              </w:rPr>
              <w:t>Date of next meetin</w:t>
            </w:r>
            <w:r>
              <w:rPr>
                <w:rFonts w:cstheme="minorHAnsi"/>
                <w:b/>
                <w:bCs/>
              </w:rPr>
              <w:t xml:space="preserve">g </w:t>
            </w:r>
          </w:p>
          <w:p w14:paraId="5B03E759" w14:textId="69F41914" w:rsidR="009E7195" w:rsidRPr="009E7195" w:rsidRDefault="009E7195" w:rsidP="009E7195">
            <w:pPr>
              <w:pStyle w:val="ListParagraph"/>
              <w:ind w:left="170"/>
              <w:rPr>
                <w:rFonts w:cstheme="minorHAnsi"/>
              </w:rPr>
            </w:pPr>
            <w:r w:rsidRPr="009E7195">
              <w:rPr>
                <w:rFonts w:cstheme="minorHAnsi"/>
              </w:rPr>
              <w:t>To Be Advised</w:t>
            </w:r>
          </w:p>
        </w:tc>
        <w:tc>
          <w:tcPr>
            <w:tcW w:w="1882" w:type="dxa"/>
          </w:tcPr>
          <w:p w14:paraId="4DB12561" w14:textId="77777777" w:rsidR="00481F92" w:rsidRPr="00BE5D7C" w:rsidRDefault="00481F92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B1A2C0A" w14:textId="64B34D80" w:rsidR="00481F92" w:rsidRPr="00BE5D7C" w:rsidRDefault="00481F92" w:rsidP="00AD3F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2EA4847" w14:textId="77777777" w:rsidR="00481F92" w:rsidRPr="00BE5D7C" w:rsidRDefault="00481F92" w:rsidP="00AD3F1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8783E8B" w14:textId="6D460701" w:rsidR="00742774" w:rsidRPr="00742774" w:rsidRDefault="00742774" w:rsidP="00AD3F1A">
      <w:pPr>
        <w:rPr>
          <w:rFonts w:ascii="Arial headings" w:hAnsi="Arial headings"/>
        </w:rPr>
      </w:pPr>
    </w:p>
    <w:sectPr w:rsidR="00742774" w:rsidRPr="00742774" w:rsidSect="00070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43F"/>
    <w:multiLevelType w:val="multilevel"/>
    <w:tmpl w:val="195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74D4B"/>
    <w:multiLevelType w:val="hybridMultilevel"/>
    <w:tmpl w:val="9BAA2EEC"/>
    <w:lvl w:ilvl="0" w:tplc="688E7728">
      <w:start w:val="1"/>
      <w:numFmt w:val="bullet"/>
      <w:suff w:val="space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3085"/>
    <w:multiLevelType w:val="multilevel"/>
    <w:tmpl w:val="195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77E8C"/>
    <w:multiLevelType w:val="multilevel"/>
    <w:tmpl w:val="195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67F45"/>
    <w:multiLevelType w:val="hybridMultilevel"/>
    <w:tmpl w:val="A95E2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3102"/>
    <w:multiLevelType w:val="hybridMultilevel"/>
    <w:tmpl w:val="A91888F8"/>
    <w:lvl w:ilvl="0" w:tplc="98AA358C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071"/>
    <w:multiLevelType w:val="multilevel"/>
    <w:tmpl w:val="F48E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496571"/>
    <w:multiLevelType w:val="hybridMultilevel"/>
    <w:tmpl w:val="804424D6"/>
    <w:lvl w:ilvl="0" w:tplc="0DE09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B5817"/>
    <w:multiLevelType w:val="multilevel"/>
    <w:tmpl w:val="E16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D26F9"/>
    <w:multiLevelType w:val="multilevel"/>
    <w:tmpl w:val="A3B0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923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953571">
    <w:abstractNumId w:val="4"/>
  </w:num>
  <w:num w:numId="3" w16cid:durableId="1169754877">
    <w:abstractNumId w:val="2"/>
  </w:num>
  <w:num w:numId="4" w16cid:durableId="447627255">
    <w:abstractNumId w:val="0"/>
  </w:num>
  <w:num w:numId="5" w16cid:durableId="310987808">
    <w:abstractNumId w:val="9"/>
  </w:num>
  <w:num w:numId="6" w16cid:durableId="613950969">
    <w:abstractNumId w:val="1"/>
  </w:num>
  <w:num w:numId="7" w16cid:durableId="1095858727">
    <w:abstractNumId w:val="7"/>
  </w:num>
  <w:num w:numId="8" w16cid:durableId="1627274397">
    <w:abstractNumId w:val="10"/>
    <w:lvlOverride w:ilvl="0">
      <w:startOverride w:val="1"/>
    </w:lvlOverride>
  </w:num>
  <w:num w:numId="9" w16cid:durableId="2109546612">
    <w:abstractNumId w:val="5"/>
  </w:num>
  <w:num w:numId="10" w16cid:durableId="914123940">
    <w:abstractNumId w:val="3"/>
  </w:num>
  <w:num w:numId="11" w16cid:durableId="1426682183">
    <w:abstractNumId w:val="8"/>
  </w:num>
  <w:num w:numId="12" w16cid:durableId="166829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4"/>
    <w:rsid w:val="00000615"/>
    <w:rsid w:val="00002D31"/>
    <w:rsid w:val="00017F38"/>
    <w:rsid w:val="000407A6"/>
    <w:rsid w:val="00047635"/>
    <w:rsid w:val="000551F0"/>
    <w:rsid w:val="00057EF4"/>
    <w:rsid w:val="00061E1A"/>
    <w:rsid w:val="00066642"/>
    <w:rsid w:val="000703DB"/>
    <w:rsid w:val="00075090"/>
    <w:rsid w:val="000777DB"/>
    <w:rsid w:val="00095ECE"/>
    <w:rsid w:val="000A0E0F"/>
    <w:rsid w:val="000A0FFA"/>
    <w:rsid w:val="000D2BA6"/>
    <w:rsid w:val="00101008"/>
    <w:rsid w:val="0010697B"/>
    <w:rsid w:val="0011065A"/>
    <w:rsid w:val="00111AB5"/>
    <w:rsid w:val="00114AFC"/>
    <w:rsid w:val="00130987"/>
    <w:rsid w:val="00132C44"/>
    <w:rsid w:val="00133BEA"/>
    <w:rsid w:val="00144BDA"/>
    <w:rsid w:val="001511E9"/>
    <w:rsid w:val="00156353"/>
    <w:rsid w:val="00160273"/>
    <w:rsid w:val="00162347"/>
    <w:rsid w:val="00172130"/>
    <w:rsid w:val="00175153"/>
    <w:rsid w:val="00192C43"/>
    <w:rsid w:val="0019719B"/>
    <w:rsid w:val="001A7184"/>
    <w:rsid w:val="001A7696"/>
    <w:rsid w:val="001B42D2"/>
    <w:rsid w:val="001B4A31"/>
    <w:rsid w:val="001B711C"/>
    <w:rsid w:val="001C6A59"/>
    <w:rsid w:val="001E0818"/>
    <w:rsid w:val="001E312B"/>
    <w:rsid w:val="001F3791"/>
    <w:rsid w:val="00201B00"/>
    <w:rsid w:val="00202691"/>
    <w:rsid w:val="002073FC"/>
    <w:rsid w:val="00213220"/>
    <w:rsid w:val="00221F21"/>
    <w:rsid w:val="00240387"/>
    <w:rsid w:val="00244BD6"/>
    <w:rsid w:val="0025049D"/>
    <w:rsid w:val="00266A09"/>
    <w:rsid w:val="00267B2A"/>
    <w:rsid w:val="002755B7"/>
    <w:rsid w:val="0028159F"/>
    <w:rsid w:val="00282080"/>
    <w:rsid w:val="00291819"/>
    <w:rsid w:val="00295F70"/>
    <w:rsid w:val="002B28CA"/>
    <w:rsid w:val="002C555B"/>
    <w:rsid w:val="002C7CCC"/>
    <w:rsid w:val="002D2D41"/>
    <w:rsid w:val="002D3C11"/>
    <w:rsid w:val="002E044C"/>
    <w:rsid w:val="002E1671"/>
    <w:rsid w:val="00301AA1"/>
    <w:rsid w:val="003124B3"/>
    <w:rsid w:val="00316641"/>
    <w:rsid w:val="00334BBD"/>
    <w:rsid w:val="00344436"/>
    <w:rsid w:val="0034614B"/>
    <w:rsid w:val="00366C51"/>
    <w:rsid w:val="00381A3B"/>
    <w:rsid w:val="00386940"/>
    <w:rsid w:val="003A201B"/>
    <w:rsid w:val="003B4032"/>
    <w:rsid w:val="003C5744"/>
    <w:rsid w:val="003D5695"/>
    <w:rsid w:val="003D602E"/>
    <w:rsid w:val="003E3408"/>
    <w:rsid w:val="00411648"/>
    <w:rsid w:val="00412341"/>
    <w:rsid w:val="00424623"/>
    <w:rsid w:val="004442F2"/>
    <w:rsid w:val="00450204"/>
    <w:rsid w:val="00453742"/>
    <w:rsid w:val="0047610D"/>
    <w:rsid w:val="00481F92"/>
    <w:rsid w:val="00486850"/>
    <w:rsid w:val="004A3151"/>
    <w:rsid w:val="004D50E1"/>
    <w:rsid w:val="004E0B42"/>
    <w:rsid w:val="004E2B80"/>
    <w:rsid w:val="004E3175"/>
    <w:rsid w:val="004F1999"/>
    <w:rsid w:val="004F4260"/>
    <w:rsid w:val="00500A4D"/>
    <w:rsid w:val="0050498D"/>
    <w:rsid w:val="005109F1"/>
    <w:rsid w:val="0051528F"/>
    <w:rsid w:val="00517E4E"/>
    <w:rsid w:val="00526202"/>
    <w:rsid w:val="00537FD1"/>
    <w:rsid w:val="005432FB"/>
    <w:rsid w:val="00553C1F"/>
    <w:rsid w:val="00560009"/>
    <w:rsid w:val="0056099B"/>
    <w:rsid w:val="005711D8"/>
    <w:rsid w:val="00574A65"/>
    <w:rsid w:val="00594F60"/>
    <w:rsid w:val="005B743F"/>
    <w:rsid w:val="005B74D8"/>
    <w:rsid w:val="005C2113"/>
    <w:rsid w:val="005D0254"/>
    <w:rsid w:val="005E204E"/>
    <w:rsid w:val="005E4990"/>
    <w:rsid w:val="00642931"/>
    <w:rsid w:val="00643E20"/>
    <w:rsid w:val="00657AAD"/>
    <w:rsid w:val="00664EF7"/>
    <w:rsid w:val="0069689D"/>
    <w:rsid w:val="006B13D2"/>
    <w:rsid w:val="006B1F23"/>
    <w:rsid w:val="006C2F38"/>
    <w:rsid w:val="006C5494"/>
    <w:rsid w:val="006E0D0C"/>
    <w:rsid w:val="00701DF1"/>
    <w:rsid w:val="0073268A"/>
    <w:rsid w:val="00735E34"/>
    <w:rsid w:val="00742774"/>
    <w:rsid w:val="00745E1B"/>
    <w:rsid w:val="00754C07"/>
    <w:rsid w:val="00756700"/>
    <w:rsid w:val="007577B1"/>
    <w:rsid w:val="00776869"/>
    <w:rsid w:val="007770D7"/>
    <w:rsid w:val="00787167"/>
    <w:rsid w:val="007916C9"/>
    <w:rsid w:val="00794605"/>
    <w:rsid w:val="007A00CA"/>
    <w:rsid w:val="007B01AF"/>
    <w:rsid w:val="007C1577"/>
    <w:rsid w:val="007C5734"/>
    <w:rsid w:val="007D1094"/>
    <w:rsid w:val="007E066E"/>
    <w:rsid w:val="007F22D8"/>
    <w:rsid w:val="0081565A"/>
    <w:rsid w:val="00817326"/>
    <w:rsid w:val="00821098"/>
    <w:rsid w:val="00831410"/>
    <w:rsid w:val="00835BB8"/>
    <w:rsid w:val="008412F7"/>
    <w:rsid w:val="00842625"/>
    <w:rsid w:val="00844F9F"/>
    <w:rsid w:val="008500EB"/>
    <w:rsid w:val="00855844"/>
    <w:rsid w:val="00856835"/>
    <w:rsid w:val="008942C7"/>
    <w:rsid w:val="008A0BD8"/>
    <w:rsid w:val="008A6C95"/>
    <w:rsid w:val="008B0CFB"/>
    <w:rsid w:val="008B2045"/>
    <w:rsid w:val="008D6E31"/>
    <w:rsid w:val="008E3D69"/>
    <w:rsid w:val="008E471B"/>
    <w:rsid w:val="008F01E9"/>
    <w:rsid w:val="008F5623"/>
    <w:rsid w:val="009021AA"/>
    <w:rsid w:val="009379A8"/>
    <w:rsid w:val="0094628C"/>
    <w:rsid w:val="0094693F"/>
    <w:rsid w:val="00967096"/>
    <w:rsid w:val="00977EF9"/>
    <w:rsid w:val="00990EF0"/>
    <w:rsid w:val="00997523"/>
    <w:rsid w:val="009B05B3"/>
    <w:rsid w:val="009C4F9B"/>
    <w:rsid w:val="009D0E89"/>
    <w:rsid w:val="009D3A87"/>
    <w:rsid w:val="009E7195"/>
    <w:rsid w:val="009F41D2"/>
    <w:rsid w:val="009F55D1"/>
    <w:rsid w:val="00A00C88"/>
    <w:rsid w:val="00A25692"/>
    <w:rsid w:val="00A26602"/>
    <w:rsid w:val="00A272F2"/>
    <w:rsid w:val="00A301F4"/>
    <w:rsid w:val="00A31129"/>
    <w:rsid w:val="00A33738"/>
    <w:rsid w:val="00A363B8"/>
    <w:rsid w:val="00A366D9"/>
    <w:rsid w:val="00A400FA"/>
    <w:rsid w:val="00A43DE2"/>
    <w:rsid w:val="00A4766C"/>
    <w:rsid w:val="00A65776"/>
    <w:rsid w:val="00A6798E"/>
    <w:rsid w:val="00A752FB"/>
    <w:rsid w:val="00A76686"/>
    <w:rsid w:val="00A83C95"/>
    <w:rsid w:val="00AB5E23"/>
    <w:rsid w:val="00AD3F1A"/>
    <w:rsid w:val="00AD4906"/>
    <w:rsid w:val="00AE6ABD"/>
    <w:rsid w:val="00AF04ED"/>
    <w:rsid w:val="00AF2876"/>
    <w:rsid w:val="00AF2D77"/>
    <w:rsid w:val="00B03CA5"/>
    <w:rsid w:val="00B11BD7"/>
    <w:rsid w:val="00B21E29"/>
    <w:rsid w:val="00B22C90"/>
    <w:rsid w:val="00B318FC"/>
    <w:rsid w:val="00B36EA9"/>
    <w:rsid w:val="00B504C6"/>
    <w:rsid w:val="00B65F09"/>
    <w:rsid w:val="00B747C7"/>
    <w:rsid w:val="00B830E0"/>
    <w:rsid w:val="00B962B4"/>
    <w:rsid w:val="00BA268C"/>
    <w:rsid w:val="00BB185B"/>
    <w:rsid w:val="00BB53B9"/>
    <w:rsid w:val="00BC06D2"/>
    <w:rsid w:val="00BD11DF"/>
    <w:rsid w:val="00BD72EE"/>
    <w:rsid w:val="00BE0EFA"/>
    <w:rsid w:val="00BE2B4E"/>
    <w:rsid w:val="00BE5D7C"/>
    <w:rsid w:val="00BE721C"/>
    <w:rsid w:val="00C0489E"/>
    <w:rsid w:val="00C12E5E"/>
    <w:rsid w:val="00C16AF8"/>
    <w:rsid w:val="00C27EBE"/>
    <w:rsid w:val="00C30778"/>
    <w:rsid w:val="00C408B4"/>
    <w:rsid w:val="00C42345"/>
    <w:rsid w:val="00C44E4B"/>
    <w:rsid w:val="00C450A4"/>
    <w:rsid w:val="00C461F9"/>
    <w:rsid w:val="00C629EB"/>
    <w:rsid w:val="00C8201F"/>
    <w:rsid w:val="00C9126F"/>
    <w:rsid w:val="00C946F0"/>
    <w:rsid w:val="00CA5DDC"/>
    <w:rsid w:val="00CB7575"/>
    <w:rsid w:val="00CC4D03"/>
    <w:rsid w:val="00CC5D76"/>
    <w:rsid w:val="00CD5946"/>
    <w:rsid w:val="00D0050B"/>
    <w:rsid w:val="00D05F44"/>
    <w:rsid w:val="00D21F5E"/>
    <w:rsid w:val="00D23B3B"/>
    <w:rsid w:val="00D31517"/>
    <w:rsid w:val="00D43554"/>
    <w:rsid w:val="00D52F38"/>
    <w:rsid w:val="00D75CD1"/>
    <w:rsid w:val="00D769FD"/>
    <w:rsid w:val="00D77786"/>
    <w:rsid w:val="00D803B7"/>
    <w:rsid w:val="00D83643"/>
    <w:rsid w:val="00DA40FA"/>
    <w:rsid w:val="00DA5737"/>
    <w:rsid w:val="00DA7CD9"/>
    <w:rsid w:val="00DB093F"/>
    <w:rsid w:val="00DB105C"/>
    <w:rsid w:val="00DB16B1"/>
    <w:rsid w:val="00DB20FF"/>
    <w:rsid w:val="00DB22E0"/>
    <w:rsid w:val="00DB25EF"/>
    <w:rsid w:val="00DC000A"/>
    <w:rsid w:val="00DC1391"/>
    <w:rsid w:val="00DC4BCB"/>
    <w:rsid w:val="00DD0CDC"/>
    <w:rsid w:val="00DD2BC8"/>
    <w:rsid w:val="00DD3570"/>
    <w:rsid w:val="00DE1F9B"/>
    <w:rsid w:val="00DF7173"/>
    <w:rsid w:val="00E03E3A"/>
    <w:rsid w:val="00E14270"/>
    <w:rsid w:val="00E20517"/>
    <w:rsid w:val="00E24249"/>
    <w:rsid w:val="00E24866"/>
    <w:rsid w:val="00E31C77"/>
    <w:rsid w:val="00E3313D"/>
    <w:rsid w:val="00E44B15"/>
    <w:rsid w:val="00E45FAB"/>
    <w:rsid w:val="00E52A5B"/>
    <w:rsid w:val="00E5635B"/>
    <w:rsid w:val="00E624CB"/>
    <w:rsid w:val="00E65C4D"/>
    <w:rsid w:val="00E75F2B"/>
    <w:rsid w:val="00E764E0"/>
    <w:rsid w:val="00E76667"/>
    <w:rsid w:val="00E84B3C"/>
    <w:rsid w:val="00E92475"/>
    <w:rsid w:val="00E966B6"/>
    <w:rsid w:val="00EA2A0F"/>
    <w:rsid w:val="00EB07E7"/>
    <w:rsid w:val="00EB7FF4"/>
    <w:rsid w:val="00EC6169"/>
    <w:rsid w:val="00EC649C"/>
    <w:rsid w:val="00EC70C4"/>
    <w:rsid w:val="00F008DA"/>
    <w:rsid w:val="00F05FE0"/>
    <w:rsid w:val="00F26895"/>
    <w:rsid w:val="00F26AF1"/>
    <w:rsid w:val="00F41E1A"/>
    <w:rsid w:val="00F509A4"/>
    <w:rsid w:val="00F50F35"/>
    <w:rsid w:val="00F56B44"/>
    <w:rsid w:val="00F74B72"/>
    <w:rsid w:val="00F765EF"/>
    <w:rsid w:val="00FA4DD6"/>
    <w:rsid w:val="00FC14F7"/>
    <w:rsid w:val="00FD6607"/>
    <w:rsid w:val="00FD68F4"/>
    <w:rsid w:val="00FE06EB"/>
    <w:rsid w:val="00FE0F75"/>
    <w:rsid w:val="00FE5A2D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1A6"/>
  <w15:chartTrackingRefBased/>
  <w15:docId w15:val="{482393BA-1B5B-4612-B4A5-89B476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277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277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7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77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table" w:styleId="PlainTable5">
    <w:name w:val="Plain Table 5"/>
    <w:basedOn w:val="TableNormal"/>
    <w:uiPriority w:val="45"/>
    <w:rsid w:val="00742774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742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42774"/>
  </w:style>
  <w:style w:type="character" w:customStyle="1" w:styleId="eop">
    <w:name w:val="eop"/>
    <w:basedOn w:val="DefaultParagraphFont"/>
    <w:rsid w:val="00742774"/>
  </w:style>
  <w:style w:type="character" w:customStyle="1" w:styleId="spellingerror">
    <w:name w:val="spellingerror"/>
    <w:basedOn w:val="DefaultParagraphFont"/>
    <w:rsid w:val="00742774"/>
  </w:style>
  <w:style w:type="character" w:customStyle="1" w:styleId="Heading1Char">
    <w:name w:val="Heading 1 Char"/>
    <w:basedOn w:val="DefaultParagraphFont"/>
    <w:link w:val="Heading1"/>
    <w:uiPriority w:val="9"/>
    <w:rsid w:val="00742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427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53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8A0BD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customStyle="1" w:styleId="contextualspellingandgrammarerror">
    <w:name w:val="contextualspellingandgrammarerror"/>
    <w:basedOn w:val="DefaultParagraphFont"/>
    <w:rsid w:val="0034614B"/>
  </w:style>
  <w:style w:type="paragraph" w:styleId="NormalWeb">
    <w:name w:val="Normal (Web)"/>
    <w:basedOn w:val="Normal"/>
    <w:uiPriority w:val="99"/>
    <w:unhideWhenUsed/>
    <w:rsid w:val="001A76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5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85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2E89FFFEC452985F38DB673D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F160-1D65-4882-B311-5E8028E963D1}"/>
      </w:docPartPr>
      <w:docPartBody>
        <w:p w:rsidR="009C3AD6" w:rsidRDefault="00A900D6" w:rsidP="00A900D6">
          <w:pPr>
            <w:pStyle w:val="3AC2E89FFFEC452985F38DB673D81FCF"/>
          </w:pPr>
          <w:r w:rsidRPr="00D60069">
            <w:t>Note taker:</w:t>
          </w:r>
        </w:p>
      </w:docPartBody>
    </w:docPart>
    <w:docPart>
      <w:docPartPr>
        <w:name w:val="42303E92D8D5468D8990980490AF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5914-A1B0-403B-B997-8A80B1FB0272}"/>
      </w:docPartPr>
      <w:docPartBody>
        <w:p w:rsidR="009C3AD6" w:rsidRDefault="00A900D6" w:rsidP="00A900D6">
          <w:pPr>
            <w:pStyle w:val="42303E92D8D5468D8990980490AF20B8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adings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6"/>
    <w:rsid w:val="00424823"/>
    <w:rsid w:val="005C4534"/>
    <w:rsid w:val="009C3AD6"/>
    <w:rsid w:val="009C6D8F"/>
    <w:rsid w:val="00A827B4"/>
    <w:rsid w:val="00A900D6"/>
    <w:rsid w:val="00CA2698"/>
    <w:rsid w:val="00D40EF1"/>
    <w:rsid w:val="00F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2E89FFFEC452985F38DB673D81FCF">
    <w:name w:val="3AC2E89FFFEC452985F38DB673D81FCF"/>
    <w:rsid w:val="00A900D6"/>
  </w:style>
  <w:style w:type="paragraph" w:customStyle="1" w:styleId="42303E92D8D5468D8990980490AF20B8">
    <w:name w:val="42303E92D8D5468D8990980490AF20B8"/>
    <w:rsid w:val="00A900D6"/>
  </w:style>
  <w:style w:type="paragraph" w:customStyle="1" w:styleId="5ECA5943DFA544C8AFF69F050C7120BC">
    <w:name w:val="5ECA5943DFA544C8AFF69F050C7120BC"/>
    <w:rsid w:val="00A900D6"/>
  </w:style>
  <w:style w:type="paragraph" w:customStyle="1" w:styleId="34FF437784FB4837B363B5F16522A329">
    <w:name w:val="34FF437784FB4837B363B5F16522A329"/>
    <w:rsid w:val="00CA2698"/>
  </w:style>
  <w:style w:type="paragraph" w:customStyle="1" w:styleId="8C916CADAB10466789A62B636DF445DC">
    <w:name w:val="8C916CADAB10466789A62B636DF445DC"/>
    <w:rsid w:val="00CA2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14CB5-5482-4D4B-8595-F20DFEF24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13D87-F233-42F7-BDD7-B01F1DE6E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62D6A-2051-4917-AC43-28A3F5BE0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67</cp:revision>
  <dcterms:created xsi:type="dcterms:W3CDTF">2022-05-19T14:19:00Z</dcterms:created>
  <dcterms:modified xsi:type="dcterms:W3CDTF">2022-05-24T14:11:00Z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