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0C" w:rsidRPr="00D6320C" w:rsidRDefault="00D6320C" w:rsidP="00D6320C">
      <w:pPr>
        <w:shd w:val="clear" w:color="auto" w:fill="FFFFFF"/>
        <w:spacing w:before="300" w:after="150" w:line="240" w:lineRule="auto"/>
        <w:outlineLvl w:val="0"/>
        <w:rPr>
          <w:rFonts w:eastAsia="Times New Roman" w:cstheme="minorHAnsi"/>
          <w:b/>
          <w:color w:val="333333"/>
          <w:kern w:val="36"/>
          <w:sz w:val="24"/>
          <w:szCs w:val="24"/>
          <w:lang w:eastAsia="en-GB"/>
        </w:rPr>
      </w:pPr>
      <w:bookmarkStart w:id="0" w:name="_GoBack"/>
      <w:bookmarkEnd w:id="0"/>
      <w:r w:rsidRPr="00D6320C">
        <w:rPr>
          <w:rFonts w:eastAsia="Times New Roman" w:cstheme="minorHAnsi"/>
          <w:b/>
          <w:color w:val="333333"/>
          <w:kern w:val="36"/>
          <w:sz w:val="24"/>
          <w:szCs w:val="24"/>
          <w:lang w:eastAsia="en-GB"/>
        </w:rPr>
        <w:t xml:space="preserve">Edinburgh, </w:t>
      </w:r>
      <w:proofErr w:type="spellStart"/>
      <w:r w:rsidRPr="00D6320C">
        <w:rPr>
          <w:rFonts w:eastAsia="Times New Roman" w:cstheme="minorHAnsi"/>
          <w:b/>
          <w:color w:val="333333"/>
          <w:kern w:val="36"/>
          <w:sz w:val="24"/>
          <w:szCs w:val="24"/>
          <w:lang w:eastAsia="en-GB"/>
        </w:rPr>
        <w:t>Lothians</w:t>
      </w:r>
      <w:proofErr w:type="spellEnd"/>
      <w:r w:rsidRPr="00D6320C">
        <w:rPr>
          <w:rFonts w:eastAsia="Times New Roman" w:cstheme="minorHAnsi"/>
          <w:b/>
          <w:color w:val="333333"/>
          <w:kern w:val="36"/>
          <w:sz w:val="24"/>
          <w:szCs w:val="24"/>
          <w:lang w:eastAsia="en-GB"/>
        </w:rPr>
        <w:t xml:space="preserve"> and Scottish Borders Child Protection Procedures - Consultation 2023</w:t>
      </w:r>
    </w:p>
    <w:p w:rsidR="00D6320C" w:rsidRPr="00D6320C" w:rsidRDefault="00D6320C" w:rsidP="00D6320C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The Edinburgh, </w:t>
      </w:r>
      <w:proofErr w:type="spellStart"/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Lothians</w:t>
      </w:r>
      <w:proofErr w:type="spellEnd"/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Scottish Borders Child Protection Procedures (2023) are for anyone who </w:t>
      </w:r>
      <w:proofErr w:type="gramStart"/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comes</w:t>
      </w:r>
      <w:proofErr w:type="gramEnd"/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into contact with, or works with children, young people or families. They outline the formal processes that </w:t>
      </w:r>
      <w:proofErr w:type="gramStart"/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should be followed</w:t>
      </w:r>
      <w:proofErr w:type="gramEnd"/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whenever there are concerns about risk of significant harm.</w:t>
      </w:r>
    </w:p>
    <w:p w:rsidR="00D6320C" w:rsidRPr="00D6320C" w:rsidRDefault="00D6320C" w:rsidP="00D6320C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The Procedures </w:t>
      </w:r>
      <w:proofErr w:type="gramStart"/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are based</w:t>
      </w:r>
      <w:proofErr w:type="gramEnd"/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on the National Guidance for Child Protection Scotland 2021, and follow its structure.  They will replace the Inter-agency Child Protection Procedures Edinburgh and the </w:t>
      </w:r>
      <w:proofErr w:type="spellStart"/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Lothians</w:t>
      </w:r>
      <w:proofErr w:type="spellEnd"/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Scottish Borders Child Protection Procedures. </w:t>
      </w:r>
    </w:p>
    <w:p w:rsidR="00D6320C" w:rsidRPr="00D6320C" w:rsidRDefault="00D6320C" w:rsidP="00D6320C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proofErr w:type="gramStart"/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The Procedures have been developed by a number of professionals from the five local authority areas</w:t>
      </w:r>
      <w:proofErr w:type="gramEnd"/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, and we are now seeking to consult on a wider basis. On behalf of your local Child Protection Committee, the Lead Officer for Child Protection for your area has asked you to respond </w:t>
      </w:r>
      <w:r w:rsidRPr="00D6320C">
        <w:rPr>
          <w:rFonts w:eastAsia="Times New Roman" w:cstheme="minorHAnsi"/>
          <w:color w:val="333333"/>
          <w:sz w:val="24"/>
          <w:szCs w:val="24"/>
          <w:u w:val="single"/>
          <w:lang w:eastAsia="en-GB"/>
        </w:rPr>
        <w:t>on behalf of</w:t>
      </w: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your service/area</w:t>
      </w:r>
      <w:r w:rsidR="00F811ED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of specialism</w:t>
      </w: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.    </w:t>
      </w:r>
    </w:p>
    <w:p w:rsidR="00D6320C" w:rsidRDefault="00D6320C" w:rsidP="00D6320C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Please note that the final Procedures will also include local contact details, elements of Part 4 (specific support needs and concerns) and hyperlinks to relevant legislation/National Guidance.  At this </w:t>
      </w:r>
      <w:proofErr w:type="gramStart"/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stage</w:t>
      </w:r>
      <w:proofErr w:type="gramEnd"/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we are </w:t>
      </w:r>
      <w:r w:rsidRPr="00D6320C">
        <w:rPr>
          <w:rFonts w:eastAsia="Times New Roman" w:cstheme="minorHAnsi"/>
          <w:color w:val="333333"/>
          <w:sz w:val="24"/>
          <w:szCs w:val="24"/>
          <w:u w:val="single"/>
          <w:lang w:eastAsia="en-GB"/>
        </w:rPr>
        <w:t>not</w:t>
      </w: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consulting on this aspect of the Procedures.</w:t>
      </w:r>
    </w:p>
    <w:p w:rsidR="00903EFF" w:rsidRPr="00D6320C" w:rsidRDefault="00903EFF" w:rsidP="00D6320C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--------------------------------------------------------------------------------------------------------------------</w:t>
      </w:r>
    </w:p>
    <w:p w:rsidR="00D6320C" w:rsidRPr="00D6320C" w:rsidRDefault="00D6320C" w:rsidP="00D6320C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NOTE: Overview of National Guidance</w:t>
      </w:r>
    </w:p>
    <w:p w:rsidR="00D6320C" w:rsidRPr="00D6320C" w:rsidRDefault="00D6320C" w:rsidP="00D6320C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 xml:space="preserve">The National Guidance, at 276 pages, </w:t>
      </w:r>
      <w:proofErr w:type="gramStart"/>
      <w:r w:rsidRPr="00D6320C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is structured</w:t>
      </w:r>
      <w:proofErr w:type="gramEnd"/>
      <w:r w:rsidRPr="00D6320C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 xml:space="preserve"> in four parts:</w:t>
      </w:r>
    </w:p>
    <w:p w:rsidR="00D6320C" w:rsidRPr="00D6320C" w:rsidRDefault="00D6320C" w:rsidP="00D6320C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Part 1 – the context for child protection – including a focus on support to prevent harm</w:t>
      </w:r>
    </w:p>
    <w:p w:rsidR="00D6320C" w:rsidRPr="00D6320C" w:rsidRDefault="00D6320C" w:rsidP="00D6320C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 xml:space="preserve">Part </w:t>
      </w:r>
      <w:proofErr w:type="gramStart"/>
      <w:r w:rsidRPr="00D6320C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2</w:t>
      </w:r>
      <w:proofErr w:type="gramEnd"/>
      <w:r w:rsidRPr="00D6320C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 xml:space="preserve"> – Roles and responsibilities for child protection and approach to multi-agency assessment in child protection</w:t>
      </w:r>
    </w:p>
    <w:p w:rsidR="00D6320C" w:rsidRPr="00D6320C" w:rsidRDefault="00D6320C" w:rsidP="00D6320C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Part 3 – identifying and responding to concerns about children</w:t>
      </w:r>
    </w:p>
    <w:p w:rsidR="00D6320C" w:rsidRPr="00D6320C" w:rsidRDefault="00D6320C" w:rsidP="00D6320C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 xml:space="preserve">Part </w:t>
      </w:r>
      <w:proofErr w:type="gramStart"/>
      <w:r w:rsidRPr="00D6320C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4</w:t>
      </w:r>
      <w:proofErr w:type="gramEnd"/>
      <w:r w:rsidRPr="00D6320C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 xml:space="preserve"> – specific support needs and concerns, and appendices including references, sources and legislation.</w:t>
      </w:r>
    </w:p>
    <w:p w:rsidR="00D6320C" w:rsidRDefault="00D6320C" w:rsidP="00D6320C">
      <w:pPr>
        <w:pBdr>
          <w:bottom w:val="single" w:sz="6" w:space="1" w:color="auto"/>
        </w:pBdr>
        <w:shd w:val="clear" w:color="auto" w:fill="FFFFFF"/>
        <w:spacing w:after="165" w:line="240" w:lineRule="auto"/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i/>
          <w:iCs/>
          <w:color w:val="333333"/>
          <w:sz w:val="24"/>
          <w:szCs w:val="24"/>
          <w:lang w:eastAsia="en-GB"/>
        </w:rPr>
        <w:t>The National Guidance also has a Practice Insights document, which provides information and resources about specific topics relating to child protection.</w:t>
      </w:r>
    </w:p>
    <w:p w:rsidR="00903EFF" w:rsidRPr="00D6320C" w:rsidRDefault="00903EFF" w:rsidP="00D6320C">
      <w:pPr>
        <w:shd w:val="clear" w:color="auto" w:fill="FFFFFF"/>
        <w:spacing w:after="165" w:line="240" w:lineRule="auto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 w:rsidRPr="00903EFF">
        <w:rPr>
          <w:rFonts w:eastAsia="Times New Roman" w:cstheme="minorHAnsi"/>
          <w:b/>
          <w:iCs/>
          <w:color w:val="333333"/>
          <w:sz w:val="24"/>
          <w:szCs w:val="24"/>
          <w:lang w:eastAsia="en-GB"/>
        </w:rPr>
        <w:t xml:space="preserve">Consultation Questions </w:t>
      </w:r>
    </w:p>
    <w:p w:rsidR="00D6320C" w:rsidRPr="00D6320C" w:rsidRDefault="00D6320C" w:rsidP="00D6320C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Edinburgh, </w:t>
      </w:r>
      <w:proofErr w:type="spellStart"/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Lothians</w:t>
      </w:r>
      <w:proofErr w:type="spellEnd"/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Scottish Border</w:t>
      </w:r>
      <w:r w:rsidR="00903EFF">
        <w:rPr>
          <w:rFonts w:eastAsia="Times New Roman" w:cstheme="minorHAnsi"/>
          <w:color w:val="333333"/>
          <w:sz w:val="24"/>
          <w:szCs w:val="24"/>
          <w:lang w:eastAsia="en-GB"/>
        </w:rPr>
        <w:t>s Child Protection Procedures – Your area response</w:t>
      </w:r>
    </w:p>
    <w:p w:rsidR="00D6320C" w:rsidRPr="00D6320C" w:rsidRDefault="00D6320C" w:rsidP="00D6320C">
      <w:pPr>
        <w:shd w:val="clear" w:color="auto" w:fill="FFFFFF"/>
        <w:spacing w:after="165" w:line="240" w:lineRule="auto"/>
        <w:outlineLvl w:val="3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Your name</w:t>
      </w:r>
    </w:p>
    <w:p w:rsidR="00D6320C" w:rsidRDefault="002722DE" w:rsidP="00D6320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Free text memo box</w:t>
      </w:r>
    </w:p>
    <w:p w:rsidR="002722DE" w:rsidRPr="00D6320C" w:rsidRDefault="002722DE" w:rsidP="00D6320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:rsidR="00D6320C" w:rsidRPr="00D6320C" w:rsidRDefault="00D6320C" w:rsidP="00D6320C">
      <w:pPr>
        <w:shd w:val="clear" w:color="auto" w:fill="FFFFFF"/>
        <w:spacing w:after="165" w:line="240" w:lineRule="auto"/>
        <w:outlineLvl w:val="3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Your e-mail contact details</w:t>
      </w:r>
    </w:p>
    <w:p w:rsidR="002722DE" w:rsidRPr="00D6320C" w:rsidRDefault="002722DE" w:rsidP="002722D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Free text memo box</w:t>
      </w:r>
    </w:p>
    <w:p w:rsidR="00D6320C" w:rsidRPr="00D6320C" w:rsidRDefault="00D6320C" w:rsidP="00D6320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:rsidR="00D6320C" w:rsidRPr="00D6320C" w:rsidRDefault="00D6320C" w:rsidP="00D6320C">
      <w:pPr>
        <w:shd w:val="clear" w:color="auto" w:fill="FFFFFF"/>
        <w:spacing w:after="165" w:line="240" w:lineRule="auto"/>
        <w:outlineLvl w:val="3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 xml:space="preserve">What team/service are you responding </w:t>
      </w:r>
      <w:proofErr w:type="gramStart"/>
      <w:r w:rsidRPr="00D6320C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for</w:t>
      </w:r>
      <w:proofErr w:type="gramEnd"/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?</w:t>
      </w:r>
    </w:p>
    <w:p w:rsidR="002722DE" w:rsidRPr="00D6320C" w:rsidRDefault="002722DE" w:rsidP="002722D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Free text memo box</w:t>
      </w:r>
    </w:p>
    <w:p w:rsidR="00D6320C" w:rsidRPr="00D6320C" w:rsidRDefault="00D6320C" w:rsidP="00D6320C">
      <w:pPr>
        <w:shd w:val="clear" w:color="auto" w:fill="FFFFFF"/>
        <w:spacing w:after="165" w:line="240" w:lineRule="auto"/>
        <w:outlineLvl w:val="3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lastRenderedPageBreak/>
        <w:t xml:space="preserve">Do the Procedures provide sufficient information on when </w:t>
      </w:r>
      <w:proofErr w:type="gramStart"/>
      <w:r w:rsidRPr="00D6320C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Child  Protection</w:t>
      </w:r>
      <w:proofErr w:type="gramEnd"/>
      <w:r w:rsidRPr="00D6320C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 xml:space="preserve"> Procedures need to be used?</w:t>
      </w:r>
    </w:p>
    <w:p w:rsidR="00D6320C" w:rsidRPr="00D6320C" w:rsidRDefault="00D6320C" w:rsidP="00D6320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Choose one of the following answers</w:t>
      </w:r>
    </w:p>
    <w:p w:rsidR="00D6320C" w:rsidRPr="00D6320C" w:rsidRDefault="00D6320C" w:rsidP="00D63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Yes</w:t>
      </w:r>
    </w:p>
    <w:p w:rsidR="00D6320C" w:rsidRPr="00D6320C" w:rsidRDefault="00D6320C" w:rsidP="00D63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To some extent</w:t>
      </w:r>
    </w:p>
    <w:p w:rsidR="00D6320C" w:rsidRPr="00D6320C" w:rsidRDefault="00D6320C" w:rsidP="00D632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No</w:t>
      </w:r>
    </w:p>
    <w:p w:rsidR="00D6320C" w:rsidRPr="00D6320C" w:rsidRDefault="00D6320C" w:rsidP="00D6320C">
      <w:pPr>
        <w:shd w:val="clear" w:color="auto" w:fill="FFFFFF"/>
        <w:spacing w:after="165" w:line="240" w:lineRule="auto"/>
        <w:outlineLvl w:val="3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If you have responded To Some Extent or No, and if there are any specific gaps or suggested amendments, please include them here</w:t>
      </w:r>
    </w:p>
    <w:p w:rsidR="002722DE" w:rsidRPr="00D6320C" w:rsidRDefault="002722DE" w:rsidP="002722D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Free text memo box</w:t>
      </w:r>
    </w:p>
    <w:p w:rsidR="002722DE" w:rsidRDefault="002722DE" w:rsidP="00D6320C">
      <w:pPr>
        <w:shd w:val="clear" w:color="auto" w:fill="FFFFFF"/>
        <w:spacing w:after="165" w:line="240" w:lineRule="auto"/>
        <w:outlineLvl w:val="3"/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</w:pPr>
    </w:p>
    <w:p w:rsidR="00D6320C" w:rsidRPr="00D6320C" w:rsidRDefault="00D6320C" w:rsidP="00903EFF">
      <w:pPr>
        <w:shd w:val="clear" w:color="auto" w:fill="FFFFFF"/>
        <w:spacing w:after="165" w:line="240" w:lineRule="auto"/>
        <w:outlineLvl w:val="3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 xml:space="preserve">Do the Procedures make it sufficiently make clear what a Child Protection concern is as well as when and how a referral </w:t>
      </w:r>
      <w:proofErr w:type="gramStart"/>
      <w:r w:rsidRPr="00D6320C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should be made</w:t>
      </w:r>
      <w:proofErr w:type="gramEnd"/>
      <w:r w:rsidRPr="00D6320C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 xml:space="preserve"> under Child Protection?</w:t>
      </w:r>
    </w:p>
    <w:p w:rsidR="00D6320C" w:rsidRPr="00D6320C" w:rsidRDefault="00D6320C" w:rsidP="00D6320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Choose one of the following answers</w:t>
      </w:r>
    </w:p>
    <w:p w:rsidR="00D6320C" w:rsidRPr="00D6320C" w:rsidRDefault="00D6320C" w:rsidP="00D63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Yes</w:t>
      </w:r>
    </w:p>
    <w:p w:rsidR="00D6320C" w:rsidRPr="00D6320C" w:rsidRDefault="00D6320C" w:rsidP="00D63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To some extent</w:t>
      </w:r>
    </w:p>
    <w:p w:rsidR="00D6320C" w:rsidRPr="00D6320C" w:rsidRDefault="00D6320C" w:rsidP="00D632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No</w:t>
      </w:r>
    </w:p>
    <w:p w:rsidR="00D6320C" w:rsidRPr="00D6320C" w:rsidRDefault="00D6320C" w:rsidP="00D6320C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If you have responded To Some Extent or No, and if there are any specific gaps or suggested amendments, please include them here</w:t>
      </w:r>
    </w:p>
    <w:p w:rsidR="002722DE" w:rsidRPr="00D6320C" w:rsidRDefault="002722DE" w:rsidP="002722D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Free text memo box</w:t>
      </w:r>
    </w:p>
    <w:p w:rsidR="00D6320C" w:rsidRPr="00D6320C" w:rsidRDefault="00D6320C" w:rsidP="00D6320C">
      <w:pPr>
        <w:shd w:val="clear" w:color="auto" w:fill="FFFFFF"/>
        <w:spacing w:after="165" w:line="240" w:lineRule="auto"/>
        <w:outlineLvl w:val="3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Is the flow of the Procedures logical?</w:t>
      </w:r>
    </w:p>
    <w:p w:rsidR="00D6320C" w:rsidRPr="00D6320C" w:rsidRDefault="00D6320C" w:rsidP="00D6320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:rsidR="00D6320C" w:rsidRPr="00D6320C" w:rsidRDefault="00D6320C" w:rsidP="00D6320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Choose one of the following answers</w:t>
      </w:r>
    </w:p>
    <w:p w:rsidR="00D6320C" w:rsidRPr="00D6320C" w:rsidRDefault="00D6320C" w:rsidP="00D632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Yes</w:t>
      </w:r>
    </w:p>
    <w:p w:rsidR="00D6320C" w:rsidRPr="00D6320C" w:rsidRDefault="00D6320C" w:rsidP="00D632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To some extent</w:t>
      </w:r>
    </w:p>
    <w:p w:rsidR="00D6320C" w:rsidRPr="00D6320C" w:rsidRDefault="00D6320C" w:rsidP="00D632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No</w:t>
      </w:r>
    </w:p>
    <w:p w:rsidR="00D6320C" w:rsidRPr="00D6320C" w:rsidRDefault="00D6320C" w:rsidP="00D6320C">
      <w:pPr>
        <w:shd w:val="clear" w:color="auto" w:fill="FFFFFF"/>
        <w:spacing w:after="165" w:line="240" w:lineRule="auto"/>
        <w:outlineLvl w:val="3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 xml:space="preserve">Does the overall tone of the Procedures reflect the national principles around GIRFEC, UNCRC and </w:t>
      </w:r>
      <w:proofErr w:type="gramStart"/>
      <w:r w:rsidRPr="00D6320C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a rights</w:t>
      </w:r>
      <w:proofErr w:type="gramEnd"/>
      <w:r w:rsidRPr="00D6320C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 xml:space="preserve"> based approach, and the multi-agency nature of Child Protection?</w:t>
      </w:r>
    </w:p>
    <w:p w:rsidR="00D6320C" w:rsidRPr="00D6320C" w:rsidRDefault="00D6320C" w:rsidP="00D6320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:rsidR="00D6320C" w:rsidRPr="00D6320C" w:rsidRDefault="00D6320C" w:rsidP="00D6320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Choose one of the following answers</w:t>
      </w:r>
    </w:p>
    <w:p w:rsidR="00D6320C" w:rsidRPr="00D6320C" w:rsidRDefault="00D6320C" w:rsidP="00D632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Yes</w:t>
      </w:r>
    </w:p>
    <w:p w:rsidR="00D6320C" w:rsidRPr="00D6320C" w:rsidRDefault="00D6320C" w:rsidP="00D632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To some extent</w:t>
      </w:r>
    </w:p>
    <w:p w:rsidR="00D6320C" w:rsidRPr="00D6320C" w:rsidRDefault="00D6320C" w:rsidP="00D632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No</w:t>
      </w:r>
    </w:p>
    <w:p w:rsidR="00D6320C" w:rsidRPr="00D6320C" w:rsidRDefault="00D6320C" w:rsidP="00D6320C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If you have responded To Some Extent or No, and if there are any specific gaps or suggested amendments, please include them here</w:t>
      </w:r>
    </w:p>
    <w:p w:rsidR="002722DE" w:rsidRPr="00D6320C" w:rsidRDefault="002722DE" w:rsidP="002722D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Free text memo box</w:t>
      </w:r>
    </w:p>
    <w:p w:rsidR="00D6320C" w:rsidRPr="00D6320C" w:rsidRDefault="00D6320C" w:rsidP="00903EFF">
      <w:pPr>
        <w:shd w:val="clear" w:color="auto" w:fill="FFFFFF"/>
        <w:spacing w:after="240" w:line="240" w:lineRule="auto"/>
        <w:outlineLvl w:val="3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eastAsia="en-GB"/>
        </w:rPr>
        <w:lastRenderedPageBreak/>
        <w:t xml:space="preserve">Are there any practices or processes that </w:t>
      </w:r>
      <w:proofErr w:type="gramStart"/>
      <w:r w:rsidRPr="00D6320C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eastAsia="en-GB"/>
        </w:rPr>
        <w:t>are not fully or clearly described</w:t>
      </w:r>
      <w:proofErr w:type="gramEnd"/>
      <w:r w:rsidRPr="00D6320C">
        <w:rPr>
          <w:rFonts w:eastAsia="Times New Roman" w:cstheme="minorHAnsi"/>
          <w:b/>
          <w:bCs/>
          <w:color w:val="333333"/>
          <w:sz w:val="24"/>
          <w:szCs w:val="24"/>
          <w:shd w:val="clear" w:color="auto" w:fill="FFFFFF"/>
          <w:lang w:eastAsia="en-GB"/>
        </w:rPr>
        <w:t xml:space="preserve"> in the procedures?</w:t>
      </w:r>
    </w:p>
    <w:p w:rsidR="00D6320C" w:rsidRPr="00D6320C" w:rsidRDefault="00D6320C" w:rsidP="00D6320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Choose one of the following answers</w:t>
      </w:r>
    </w:p>
    <w:p w:rsidR="00D6320C" w:rsidRPr="00D6320C" w:rsidRDefault="00D6320C" w:rsidP="00D6320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:rsidR="00D6320C" w:rsidRPr="00D6320C" w:rsidRDefault="00D6320C" w:rsidP="00D632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Yes</w:t>
      </w:r>
    </w:p>
    <w:p w:rsidR="00D6320C" w:rsidRPr="00D6320C" w:rsidRDefault="00D6320C" w:rsidP="00D632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To some extent</w:t>
      </w:r>
    </w:p>
    <w:p w:rsidR="00D6320C" w:rsidRPr="00D6320C" w:rsidRDefault="00D6320C" w:rsidP="00D632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lang w:eastAsia="en-GB"/>
        </w:rPr>
        <w:t> No</w:t>
      </w:r>
    </w:p>
    <w:p w:rsidR="00D6320C" w:rsidRPr="00D6320C" w:rsidRDefault="00D6320C" w:rsidP="00D6320C">
      <w:pPr>
        <w:shd w:val="clear" w:color="auto" w:fill="FFFFFF"/>
        <w:spacing w:after="240" w:line="240" w:lineRule="auto"/>
        <w:outlineLvl w:val="3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 xml:space="preserve">If so, please state which processes/practices </w:t>
      </w:r>
      <w:proofErr w:type="gramStart"/>
      <w:r w:rsidRPr="00D6320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>are not fully or clearly described</w:t>
      </w:r>
      <w:proofErr w:type="gramEnd"/>
      <w:r w:rsidRPr="00D6320C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en-GB"/>
        </w:rPr>
        <w:t xml:space="preserve"> and suggest how the description could be improved</w:t>
      </w:r>
    </w:p>
    <w:p w:rsidR="002722DE" w:rsidRDefault="002722DE" w:rsidP="002722D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Free text memo box</w:t>
      </w:r>
    </w:p>
    <w:p w:rsidR="002722DE" w:rsidRPr="00D6320C" w:rsidRDefault="002722DE" w:rsidP="002722D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:rsidR="00D6320C" w:rsidRPr="00D6320C" w:rsidRDefault="00D6320C" w:rsidP="00D6320C">
      <w:pPr>
        <w:shd w:val="clear" w:color="auto" w:fill="FFFFFF"/>
        <w:spacing w:after="165" w:line="240" w:lineRule="auto"/>
        <w:outlineLvl w:val="3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6320C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If you have identified any other gaps, what specifically would be beneficial to include?</w:t>
      </w:r>
    </w:p>
    <w:p w:rsidR="002722DE" w:rsidRPr="00D6320C" w:rsidRDefault="002722DE" w:rsidP="002722D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>Free text memo box</w:t>
      </w:r>
    </w:p>
    <w:p w:rsidR="00126119" w:rsidRPr="00D6320C" w:rsidRDefault="008860B8">
      <w:pPr>
        <w:rPr>
          <w:rFonts w:cstheme="minorHAnsi"/>
          <w:sz w:val="24"/>
          <w:szCs w:val="24"/>
        </w:rPr>
      </w:pPr>
    </w:p>
    <w:sectPr w:rsidR="00126119" w:rsidRPr="00D63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E42"/>
    <w:multiLevelType w:val="multilevel"/>
    <w:tmpl w:val="43F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03963"/>
    <w:multiLevelType w:val="multilevel"/>
    <w:tmpl w:val="92C6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8721A"/>
    <w:multiLevelType w:val="multilevel"/>
    <w:tmpl w:val="5EB0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61830"/>
    <w:multiLevelType w:val="multilevel"/>
    <w:tmpl w:val="5152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F0A41"/>
    <w:multiLevelType w:val="multilevel"/>
    <w:tmpl w:val="0E02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0C"/>
    <w:rsid w:val="002722DE"/>
    <w:rsid w:val="005A4935"/>
    <w:rsid w:val="008860B8"/>
    <w:rsid w:val="008D58A3"/>
    <w:rsid w:val="00903EFF"/>
    <w:rsid w:val="00B73DC0"/>
    <w:rsid w:val="00D6320C"/>
    <w:rsid w:val="00F8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725D7-3185-4B1C-87AA-E1D1FAEA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3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63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63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2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632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632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6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-questions">
    <w:name w:val="x-questions"/>
    <w:basedOn w:val="Normal"/>
    <w:rsid w:val="00D6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ndatory">
    <w:name w:val="mandatory"/>
    <w:basedOn w:val="DefaultParagraphFont"/>
    <w:rsid w:val="00D6320C"/>
  </w:style>
  <w:style w:type="character" w:styleId="Strong">
    <w:name w:val="Strong"/>
    <w:basedOn w:val="DefaultParagraphFont"/>
    <w:uiPriority w:val="22"/>
    <w:qFormat/>
    <w:rsid w:val="00D63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008">
          <w:marLeft w:val="120"/>
          <w:marRight w:val="120"/>
          <w:marTop w:val="240"/>
          <w:marBottom w:val="240"/>
          <w:divBdr>
            <w:top w:val="single" w:sz="12" w:space="12" w:color="AAAAAA"/>
            <w:left w:val="single" w:sz="12" w:space="12" w:color="AAAAAA"/>
            <w:bottom w:val="single" w:sz="12" w:space="12" w:color="AAAAAA"/>
            <w:right w:val="single" w:sz="12" w:space="12" w:color="AAAAAA"/>
          </w:divBdr>
          <w:divsChild>
            <w:div w:id="18052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74188">
          <w:marLeft w:val="120"/>
          <w:marRight w:val="120"/>
          <w:marTop w:val="240"/>
          <w:marBottom w:val="240"/>
          <w:divBdr>
            <w:top w:val="single" w:sz="12" w:space="12" w:color="AAAAAA"/>
            <w:left w:val="single" w:sz="12" w:space="12" w:color="AAAAAA"/>
            <w:bottom w:val="single" w:sz="12" w:space="12" w:color="AAAAAA"/>
            <w:right w:val="single" w:sz="12" w:space="12" w:color="AAAAAA"/>
          </w:divBdr>
          <w:divsChild>
            <w:div w:id="10844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77736">
          <w:marLeft w:val="120"/>
          <w:marRight w:val="120"/>
          <w:marTop w:val="240"/>
          <w:marBottom w:val="240"/>
          <w:divBdr>
            <w:top w:val="single" w:sz="12" w:space="12" w:color="AAAAAA"/>
            <w:left w:val="single" w:sz="12" w:space="12" w:color="AAAAAA"/>
            <w:bottom w:val="single" w:sz="12" w:space="12" w:color="AAAAAA"/>
            <w:right w:val="single" w:sz="12" w:space="12" w:color="AAAAAA"/>
          </w:divBdr>
          <w:divsChild>
            <w:div w:id="928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4681">
          <w:marLeft w:val="120"/>
          <w:marRight w:val="120"/>
          <w:marTop w:val="240"/>
          <w:marBottom w:val="240"/>
          <w:divBdr>
            <w:top w:val="single" w:sz="12" w:space="12" w:color="AAAAAA"/>
            <w:left w:val="single" w:sz="12" w:space="12" w:color="AAAAAA"/>
            <w:bottom w:val="single" w:sz="12" w:space="12" w:color="AAAAAA"/>
            <w:right w:val="single" w:sz="12" w:space="12" w:color="AAAAAA"/>
          </w:divBdr>
          <w:divsChild>
            <w:div w:id="4447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6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2578">
          <w:marLeft w:val="120"/>
          <w:marRight w:val="120"/>
          <w:marTop w:val="240"/>
          <w:marBottom w:val="240"/>
          <w:divBdr>
            <w:top w:val="single" w:sz="12" w:space="12" w:color="AAAAAA"/>
            <w:left w:val="single" w:sz="12" w:space="12" w:color="AAAAAA"/>
            <w:bottom w:val="single" w:sz="12" w:space="12" w:color="AAAAAA"/>
            <w:right w:val="single" w:sz="12" w:space="12" w:color="AAAAAA"/>
          </w:divBdr>
          <w:divsChild>
            <w:div w:id="3136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912766">
          <w:marLeft w:val="120"/>
          <w:marRight w:val="120"/>
          <w:marTop w:val="240"/>
          <w:marBottom w:val="240"/>
          <w:divBdr>
            <w:top w:val="single" w:sz="12" w:space="12" w:color="AAAAAA"/>
            <w:left w:val="single" w:sz="12" w:space="12" w:color="AAAAAA"/>
            <w:bottom w:val="single" w:sz="12" w:space="12" w:color="AAAAAA"/>
            <w:right w:val="single" w:sz="12" w:space="12" w:color="AAAAAA"/>
          </w:divBdr>
          <w:divsChild>
            <w:div w:id="14574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74055">
          <w:marLeft w:val="120"/>
          <w:marRight w:val="120"/>
          <w:marTop w:val="240"/>
          <w:marBottom w:val="240"/>
          <w:divBdr>
            <w:top w:val="single" w:sz="12" w:space="12" w:color="AAAAAA"/>
            <w:left w:val="single" w:sz="12" w:space="12" w:color="AAAAAA"/>
            <w:bottom w:val="single" w:sz="12" w:space="12" w:color="AAAAAA"/>
            <w:right w:val="single" w:sz="12" w:space="12" w:color="AAAAAA"/>
          </w:divBdr>
          <w:divsChild>
            <w:div w:id="928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53138">
          <w:marLeft w:val="120"/>
          <w:marRight w:val="120"/>
          <w:marTop w:val="240"/>
          <w:marBottom w:val="240"/>
          <w:divBdr>
            <w:top w:val="single" w:sz="12" w:space="12" w:color="AAAAAA"/>
            <w:left w:val="single" w:sz="12" w:space="12" w:color="AAAAAA"/>
            <w:bottom w:val="single" w:sz="12" w:space="12" w:color="AAAAAA"/>
            <w:right w:val="single" w:sz="12" w:space="12" w:color="AAAAAA"/>
          </w:divBdr>
          <w:divsChild>
            <w:div w:id="7626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8010">
          <w:marLeft w:val="120"/>
          <w:marRight w:val="120"/>
          <w:marTop w:val="240"/>
          <w:marBottom w:val="240"/>
          <w:divBdr>
            <w:top w:val="single" w:sz="12" w:space="12" w:color="AAAAAA"/>
            <w:left w:val="single" w:sz="12" w:space="12" w:color="AAAAAA"/>
            <w:bottom w:val="single" w:sz="12" w:space="12" w:color="AAAAAA"/>
            <w:right w:val="single" w:sz="12" w:space="12" w:color="AAAAAA"/>
          </w:divBdr>
          <w:divsChild>
            <w:div w:id="825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6556">
          <w:marLeft w:val="120"/>
          <w:marRight w:val="120"/>
          <w:marTop w:val="240"/>
          <w:marBottom w:val="240"/>
          <w:divBdr>
            <w:top w:val="single" w:sz="12" w:space="12" w:color="AAAAAA"/>
            <w:left w:val="single" w:sz="12" w:space="12" w:color="AAAAAA"/>
            <w:bottom w:val="single" w:sz="12" w:space="12" w:color="AAAAAA"/>
            <w:right w:val="single" w:sz="12" w:space="12" w:color="AAAAAA"/>
          </w:divBdr>
          <w:divsChild>
            <w:div w:id="19986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582316">
          <w:marLeft w:val="120"/>
          <w:marRight w:val="120"/>
          <w:marTop w:val="240"/>
          <w:marBottom w:val="240"/>
          <w:divBdr>
            <w:top w:val="single" w:sz="12" w:space="12" w:color="AAAAAA"/>
            <w:left w:val="single" w:sz="12" w:space="12" w:color="AAAAAA"/>
            <w:bottom w:val="single" w:sz="12" w:space="12" w:color="AAAAAA"/>
            <w:right w:val="single" w:sz="12" w:space="12" w:color="AAAAAA"/>
          </w:divBdr>
          <w:divsChild>
            <w:div w:id="64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4065">
          <w:marLeft w:val="120"/>
          <w:marRight w:val="120"/>
          <w:marTop w:val="240"/>
          <w:marBottom w:val="240"/>
          <w:divBdr>
            <w:top w:val="single" w:sz="12" w:space="12" w:color="AAAAAA"/>
            <w:left w:val="single" w:sz="12" w:space="12" w:color="AAAAAA"/>
            <w:bottom w:val="single" w:sz="12" w:space="12" w:color="AAAAAA"/>
            <w:right w:val="single" w:sz="12" w:space="12" w:color="AAAAAA"/>
          </w:divBdr>
          <w:divsChild>
            <w:div w:id="1465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62025">
          <w:marLeft w:val="120"/>
          <w:marRight w:val="120"/>
          <w:marTop w:val="240"/>
          <w:marBottom w:val="240"/>
          <w:divBdr>
            <w:top w:val="single" w:sz="12" w:space="12" w:color="AAAAAA"/>
            <w:left w:val="single" w:sz="12" w:space="12" w:color="AAAAAA"/>
            <w:bottom w:val="single" w:sz="12" w:space="12" w:color="AAAAAA"/>
            <w:right w:val="single" w:sz="12" w:space="12" w:color="AAAAAA"/>
          </w:divBdr>
          <w:divsChild>
            <w:div w:id="9338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MacDiarmid, Kirsty</dc:creator>
  <cp:keywords/>
  <dc:description/>
  <cp:lastModifiedBy>MacDiarmid, Kirsty</cp:lastModifiedBy>
  <cp:revision>2</cp:revision>
  <dcterms:created xsi:type="dcterms:W3CDTF">2023-02-28T09:03:00Z</dcterms:created>
  <dcterms:modified xsi:type="dcterms:W3CDTF">2023-02-28T09:03:00Z</dcterms:modified>
</cp:coreProperties>
</file>