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250C" w14:textId="5695241E" w:rsidR="00B76623" w:rsidRPr="00C41353" w:rsidRDefault="00B76623" w:rsidP="00C2092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Background &amp; Aims</w:t>
      </w:r>
    </w:p>
    <w:p w14:paraId="329764F2" w14:textId="77777777" w:rsidR="00A979EC" w:rsidRPr="00C41353" w:rsidRDefault="00A979EC" w:rsidP="00C2092A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58E3F35C" w14:textId="5A4B0924" w:rsidR="00562DCC" w:rsidRPr="00C41353" w:rsidRDefault="004A648A" w:rsidP="00C2092A">
      <w:pPr>
        <w:pStyle w:val="ListParagraph"/>
        <w:spacing w:after="0" w:line="240" w:lineRule="auto"/>
        <w:ind w:left="360"/>
        <w:rPr>
          <w:rFonts w:cstheme="minorHAnsi"/>
          <w:color w:val="000000" w:themeColor="text1"/>
          <w:kern w:val="24"/>
        </w:rPr>
      </w:pPr>
      <w:r>
        <w:rPr>
          <w:rFonts w:cstheme="minorHAnsi"/>
          <w:bCs/>
        </w:rPr>
        <w:t>One of the health and wellbeing priorities in t</w:t>
      </w:r>
      <w:r w:rsidR="00562DCC" w:rsidRPr="00C41353">
        <w:rPr>
          <w:rFonts w:cstheme="minorHAnsi"/>
          <w:bCs/>
        </w:rPr>
        <w:t xml:space="preserve">he </w:t>
      </w:r>
      <w:r w:rsidR="00B76623" w:rsidRPr="00C41353">
        <w:rPr>
          <w:rFonts w:cstheme="minorHAnsi"/>
          <w:bCs/>
        </w:rPr>
        <w:t xml:space="preserve">West Lothian Local Outcomes Improvement Plan </w:t>
      </w:r>
      <w:r>
        <w:rPr>
          <w:rFonts w:cstheme="minorHAnsi"/>
          <w:bCs/>
        </w:rPr>
        <w:t>is</w:t>
      </w:r>
      <w:r w:rsidR="00B76623" w:rsidRPr="00C41353">
        <w:rPr>
          <w:rFonts w:cstheme="minorHAnsi"/>
          <w:bCs/>
        </w:rPr>
        <w:t xml:space="preserve"> </w:t>
      </w:r>
      <w:r w:rsidR="00B76623" w:rsidRPr="00C41353">
        <w:rPr>
          <w:rFonts w:cstheme="minorHAnsi"/>
          <w:bCs/>
          <w:i/>
          <w:iCs/>
        </w:rPr>
        <w:t>Developing a preventative approach to population level wellbeing</w:t>
      </w:r>
      <w:r w:rsidR="00B76623" w:rsidRPr="00C41353">
        <w:rPr>
          <w:rFonts w:cstheme="minorHAnsi"/>
          <w:bCs/>
        </w:rPr>
        <w:t xml:space="preserve">. </w:t>
      </w:r>
      <w:r w:rsidR="00B76623" w:rsidRPr="00C41353">
        <w:rPr>
          <w:rFonts w:cstheme="minorHAnsi"/>
        </w:rPr>
        <w:t>A partnership working group</w:t>
      </w:r>
      <w:r w:rsidR="00EE69D3">
        <w:rPr>
          <w:rStyle w:val="FootnoteReference"/>
          <w:rFonts w:cstheme="minorHAnsi"/>
        </w:rPr>
        <w:footnoteReference w:id="1"/>
      </w:r>
      <w:r w:rsidR="00B76623" w:rsidRPr="00C41353">
        <w:rPr>
          <w:rFonts w:cstheme="minorHAnsi"/>
        </w:rPr>
        <w:t xml:space="preserve"> has been established to progress </w:t>
      </w:r>
      <w:r>
        <w:rPr>
          <w:rFonts w:cstheme="minorHAnsi"/>
        </w:rPr>
        <w:t>this</w:t>
      </w:r>
      <w:r w:rsidR="00B76623" w:rsidRPr="00C41353">
        <w:rPr>
          <w:rFonts w:cstheme="minorHAnsi"/>
        </w:rPr>
        <w:t xml:space="preserve"> and one of the actions is to de</w:t>
      </w:r>
      <w:r w:rsidR="00B76623" w:rsidRPr="00C41353">
        <w:rPr>
          <w:rFonts w:cstheme="minorHAnsi"/>
          <w:color w:val="000000" w:themeColor="text1"/>
          <w:kern w:val="24"/>
        </w:rPr>
        <w:t>velop and raise awareness of a West Lothian specific ‘6 Ways to Wellbeing’ model</w:t>
      </w:r>
      <w:r>
        <w:rPr>
          <w:rStyle w:val="FootnoteReference"/>
          <w:rFonts w:cstheme="minorHAnsi"/>
          <w:color w:val="000000" w:themeColor="text1"/>
          <w:kern w:val="24"/>
        </w:rPr>
        <w:footnoteReference w:id="2"/>
      </w:r>
      <w:r w:rsidR="00B76623" w:rsidRPr="00C41353">
        <w:rPr>
          <w:rFonts w:cstheme="minorHAnsi"/>
          <w:color w:val="000000" w:themeColor="text1"/>
          <w:kern w:val="24"/>
        </w:rPr>
        <w:t xml:space="preserve">, with both the public and </w:t>
      </w:r>
      <w:r w:rsidR="00EE69D3">
        <w:rPr>
          <w:rFonts w:cstheme="minorHAnsi"/>
          <w:color w:val="000000" w:themeColor="text1"/>
          <w:kern w:val="24"/>
        </w:rPr>
        <w:t>the workforce.</w:t>
      </w:r>
      <w:r w:rsidR="00B76623" w:rsidRPr="00C41353">
        <w:rPr>
          <w:rFonts w:cstheme="minorHAnsi"/>
          <w:color w:val="000000" w:themeColor="text1"/>
          <w:kern w:val="24"/>
        </w:rPr>
        <w:t xml:space="preserve"> </w:t>
      </w:r>
    </w:p>
    <w:p w14:paraId="4EEBA93F" w14:textId="77777777" w:rsidR="00562DCC" w:rsidRPr="00C41353" w:rsidRDefault="00562DCC" w:rsidP="00C2092A">
      <w:pPr>
        <w:pStyle w:val="ListParagraph"/>
        <w:spacing w:after="0" w:line="240" w:lineRule="auto"/>
        <w:ind w:left="360"/>
        <w:rPr>
          <w:rFonts w:cstheme="minorHAnsi"/>
          <w:color w:val="000000" w:themeColor="text1"/>
          <w:kern w:val="24"/>
        </w:rPr>
      </w:pPr>
    </w:p>
    <w:p w14:paraId="4F4C81DF" w14:textId="4DD05B41" w:rsidR="00714A1E" w:rsidRPr="00C41353" w:rsidRDefault="00562DCC" w:rsidP="00C2092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T</w:t>
      </w:r>
      <w:r w:rsidR="00714A1E" w:rsidRPr="00C41353">
        <w:rPr>
          <w:rFonts w:cstheme="minorHAnsi"/>
        </w:rPr>
        <w:t>he group undertook</w:t>
      </w:r>
      <w:r w:rsidRPr="00C41353">
        <w:rPr>
          <w:rFonts w:cstheme="minorHAnsi"/>
        </w:rPr>
        <w:t xml:space="preserve"> </w:t>
      </w:r>
      <w:r w:rsidR="00714A1E" w:rsidRPr="00C41353">
        <w:rPr>
          <w:rFonts w:cstheme="minorHAnsi"/>
        </w:rPr>
        <w:t xml:space="preserve">the wider wellbeing workforce </w:t>
      </w:r>
      <w:r w:rsidRPr="00C41353">
        <w:rPr>
          <w:rFonts w:cstheme="minorHAnsi"/>
        </w:rPr>
        <w:t xml:space="preserve">survey </w:t>
      </w:r>
      <w:r w:rsidR="00714A1E" w:rsidRPr="00C41353">
        <w:rPr>
          <w:rFonts w:cstheme="minorHAnsi"/>
        </w:rPr>
        <w:t xml:space="preserve">to understand </w:t>
      </w:r>
      <w:r w:rsidR="00DF776E" w:rsidRPr="00C41353">
        <w:rPr>
          <w:rFonts w:cstheme="minorHAnsi"/>
        </w:rPr>
        <w:t xml:space="preserve">current </w:t>
      </w:r>
      <w:r w:rsidR="00714A1E" w:rsidRPr="00C41353">
        <w:rPr>
          <w:rFonts w:cstheme="minorHAnsi"/>
        </w:rPr>
        <w:t>awareness around mental health and wellbeing in West Lothian</w:t>
      </w:r>
      <w:r w:rsidR="00C41353">
        <w:rPr>
          <w:rFonts w:cstheme="minorHAnsi"/>
        </w:rPr>
        <w:t>, the Ways to Wellbeing model</w:t>
      </w:r>
      <w:r w:rsidR="00714A1E" w:rsidRPr="00C41353">
        <w:rPr>
          <w:rFonts w:cstheme="minorHAnsi"/>
        </w:rPr>
        <w:t xml:space="preserve"> and what additional information and resources would be useful to support people in their roles. The survey had the following aims:</w:t>
      </w:r>
    </w:p>
    <w:p w14:paraId="451F2A03" w14:textId="77777777" w:rsidR="00714A1E" w:rsidRPr="00C41353" w:rsidRDefault="00714A1E" w:rsidP="00C2092A">
      <w:pPr>
        <w:pStyle w:val="ListParagraph"/>
        <w:spacing w:after="0" w:line="240" w:lineRule="auto"/>
        <w:ind w:left="360"/>
        <w:rPr>
          <w:rFonts w:cstheme="minorHAnsi"/>
        </w:rPr>
      </w:pPr>
    </w:p>
    <w:p w14:paraId="1D961EE2" w14:textId="451D7895" w:rsidR="00714A1E" w:rsidRPr="00C41353" w:rsidRDefault="00DF776E" w:rsidP="00C2092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To p</w:t>
      </w:r>
      <w:r w:rsidR="00714A1E" w:rsidRPr="00C41353">
        <w:rPr>
          <w:rFonts w:cstheme="minorHAnsi"/>
        </w:rPr>
        <w:t xml:space="preserve">rovide a baseline of information about awareness and confidence of </w:t>
      </w:r>
      <w:r w:rsidR="005A7B1D">
        <w:rPr>
          <w:rFonts w:cstheme="minorHAnsi"/>
        </w:rPr>
        <w:t>the wider workforce</w:t>
      </w:r>
      <w:r w:rsidR="00714A1E" w:rsidRPr="00C41353">
        <w:rPr>
          <w:rFonts w:cstheme="minorHAnsi"/>
        </w:rPr>
        <w:t xml:space="preserve"> in mental health and wellbeing (including the Ways to Wellbeing model).</w:t>
      </w:r>
    </w:p>
    <w:p w14:paraId="232B8AFC" w14:textId="59661E9F" w:rsidR="00714A1E" w:rsidRPr="00C41353" w:rsidRDefault="00DF776E" w:rsidP="00C2092A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bookmarkStart w:id="1" w:name="_Hlk152669170"/>
      <w:r w:rsidRPr="00C41353">
        <w:rPr>
          <w:rFonts w:cstheme="minorHAnsi"/>
        </w:rPr>
        <w:t>To i</w:t>
      </w:r>
      <w:r w:rsidR="00714A1E" w:rsidRPr="00C41353">
        <w:rPr>
          <w:rFonts w:cstheme="minorHAnsi"/>
        </w:rPr>
        <w:t xml:space="preserve">nform the development of a section </w:t>
      </w:r>
      <w:r w:rsidR="00EE69D3">
        <w:rPr>
          <w:rFonts w:cstheme="minorHAnsi"/>
        </w:rPr>
        <w:t xml:space="preserve">to support the wider wellbeing workforce </w:t>
      </w:r>
      <w:r w:rsidR="00714A1E" w:rsidRPr="00C41353">
        <w:rPr>
          <w:rFonts w:cstheme="minorHAnsi"/>
        </w:rPr>
        <w:t>on West Space</w:t>
      </w:r>
      <w:r w:rsidR="005A7B1D">
        <w:rPr>
          <w:rFonts w:cstheme="minorHAnsi"/>
        </w:rPr>
        <w:t xml:space="preserve"> </w:t>
      </w:r>
      <w:bookmarkStart w:id="2" w:name="_Hlk152669230"/>
      <w:r w:rsidR="005A7B1D">
        <w:rPr>
          <w:rFonts w:cstheme="minorHAnsi"/>
        </w:rPr>
        <w:t>(referred to as a practitioner’s area in the survey)</w:t>
      </w:r>
      <w:r w:rsidR="00714A1E" w:rsidRPr="00C41353">
        <w:rPr>
          <w:rFonts w:cstheme="minorHAnsi"/>
        </w:rPr>
        <w:t>.</w:t>
      </w:r>
      <w:bookmarkEnd w:id="2"/>
    </w:p>
    <w:bookmarkEnd w:id="1"/>
    <w:p w14:paraId="08003888" w14:textId="20E8C30C" w:rsidR="00714A1E" w:rsidRPr="00C41353" w:rsidRDefault="00714A1E" w:rsidP="00C2092A">
      <w:pPr>
        <w:pStyle w:val="ListParagraph"/>
        <w:spacing w:after="0" w:line="240" w:lineRule="auto"/>
        <w:ind w:left="360"/>
        <w:rPr>
          <w:rFonts w:cstheme="minorHAnsi"/>
        </w:rPr>
      </w:pPr>
    </w:p>
    <w:p w14:paraId="1C8F6AB2" w14:textId="4D49BC68" w:rsidR="00714A1E" w:rsidRPr="00C41353" w:rsidRDefault="00714A1E" w:rsidP="00C2092A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The target audience was anyone working/volunteering in West Lothian who interacts with the general public regularly in their role</w:t>
      </w:r>
      <w:r w:rsidR="00C41353">
        <w:rPr>
          <w:rFonts w:cstheme="minorHAnsi"/>
        </w:rPr>
        <w:t xml:space="preserve"> i.e. the wider wellbeing workforce</w:t>
      </w:r>
      <w:r w:rsidR="004730E9" w:rsidRPr="00C41353">
        <w:rPr>
          <w:rStyle w:val="FootnoteReference"/>
          <w:rFonts w:cstheme="minorHAnsi"/>
        </w:rPr>
        <w:footnoteReference w:id="3"/>
      </w:r>
      <w:r w:rsidR="00A13A56" w:rsidRPr="00C41353">
        <w:rPr>
          <w:rFonts w:cstheme="minorHAnsi"/>
        </w:rPr>
        <w:t>.</w:t>
      </w:r>
    </w:p>
    <w:p w14:paraId="424BDD92" w14:textId="77777777" w:rsidR="00DF776E" w:rsidRPr="00C41353" w:rsidRDefault="00DF776E" w:rsidP="00C2092A">
      <w:pPr>
        <w:spacing w:after="0" w:line="240" w:lineRule="auto"/>
        <w:ind w:left="360"/>
        <w:rPr>
          <w:rFonts w:cstheme="minorHAnsi"/>
        </w:rPr>
      </w:pPr>
    </w:p>
    <w:p w14:paraId="0C641FC5" w14:textId="77777777" w:rsidR="00B76623" w:rsidRPr="00C41353" w:rsidRDefault="00B76623" w:rsidP="00C2092A">
      <w:pPr>
        <w:pStyle w:val="ListParagraph"/>
        <w:spacing w:after="0" w:line="240" w:lineRule="auto"/>
        <w:ind w:left="360"/>
        <w:rPr>
          <w:rFonts w:cstheme="minorHAnsi"/>
        </w:rPr>
      </w:pPr>
    </w:p>
    <w:p w14:paraId="6209FB28" w14:textId="508F89FF" w:rsidR="00B76623" w:rsidRPr="00C41353" w:rsidRDefault="00B76623" w:rsidP="00C2092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Survey Delivery</w:t>
      </w:r>
    </w:p>
    <w:p w14:paraId="2DADE9A2" w14:textId="77777777" w:rsidR="00A979EC" w:rsidRPr="00C41353" w:rsidRDefault="00A979EC" w:rsidP="00C2092A">
      <w:pPr>
        <w:pStyle w:val="ListParagraph"/>
        <w:spacing w:after="0" w:line="240" w:lineRule="auto"/>
        <w:ind w:left="360"/>
        <w:rPr>
          <w:rFonts w:cstheme="minorHAnsi"/>
          <w:b/>
          <w:bCs/>
        </w:rPr>
      </w:pPr>
    </w:p>
    <w:p w14:paraId="6CBEF0F3" w14:textId="7932AF74" w:rsidR="00A13A56" w:rsidRPr="004A648A" w:rsidRDefault="00A13A56" w:rsidP="004A648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An online secure</w:t>
      </w:r>
      <w:r w:rsidR="00714A1E" w:rsidRPr="00C41353">
        <w:rPr>
          <w:rFonts w:cstheme="minorHAnsi"/>
        </w:rPr>
        <w:t xml:space="preserve"> survey ran from 31</w:t>
      </w:r>
      <w:r w:rsidR="00714A1E" w:rsidRPr="00C41353">
        <w:rPr>
          <w:rFonts w:cstheme="minorHAnsi"/>
          <w:vertAlign w:val="superscript"/>
        </w:rPr>
        <w:t>st</w:t>
      </w:r>
      <w:r w:rsidR="00714A1E" w:rsidRPr="00C41353">
        <w:rPr>
          <w:rFonts w:cstheme="minorHAnsi"/>
        </w:rPr>
        <w:t xml:space="preserve"> August to 22</w:t>
      </w:r>
      <w:r w:rsidR="00DF776E" w:rsidRPr="00C41353">
        <w:rPr>
          <w:rFonts w:cstheme="minorHAnsi"/>
          <w:vertAlign w:val="superscript"/>
        </w:rPr>
        <w:t>nd</w:t>
      </w:r>
      <w:r w:rsidR="00DF776E" w:rsidRPr="00C41353">
        <w:rPr>
          <w:rFonts w:cstheme="minorHAnsi"/>
        </w:rPr>
        <w:t xml:space="preserve"> </w:t>
      </w:r>
      <w:r w:rsidR="00714A1E" w:rsidRPr="00C41353">
        <w:rPr>
          <w:rFonts w:cstheme="minorHAnsi"/>
        </w:rPr>
        <w:t xml:space="preserve">of September 2023 and all responses were anonymous. It was shared widely across NHS Lothian, West Lothian Council, Education, the Third Sector, Community Sport/Leisure, Police and other </w:t>
      </w:r>
      <w:r w:rsidR="00C41353">
        <w:rPr>
          <w:rFonts w:cstheme="minorHAnsi"/>
        </w:rPr>
        <w:t xml:space="preserve">relevant </w:t>
      </w:r>
      <w:r w:rsidR="00714A1E" w:rsidRPr="00C41353">
        <w:rPr>
          <w:rFonts w:cstheme="minorHAnsi"/>
        </w:rPr>
        <w:t>sectors.</w:t>
      </w:r>
      <w:r w:rsidRPr="00C41353">
        <w:rPr>
          <w:rFonts w:cstheme="minorHAnsi"/>
        </w:rPr>
        <w:t xml:space="preserve"> 551 responses were received in total.</w:t>
      </w:r>
      <w:r w:rsidR="004A648A">
        <w:rPr>
          <w:rFonts w:cstheme="minorHAnsi"/>
        </w:rPr>
        <w:t xml:space="preserve"> </w:t>
      </w:r>
      <w:r w:rsidRPr="004A648A">
        <w:rPr>
          <w:rFonts w:cstheme="minorHAnsi"/>
        </w:rPr>
        <w:t>There is a</w:t>
      </w:r>
      <w:r w:rsidR="00B76623" w:rsidRPr="004A648A">
        <w:rPr>
          <w:rFonts w:cstheme="minorHAnsi"/>
        </w:rPr>
        <w:t xml:space="preserve">cknowledgement of </w:t>
      </w:r>
      <w:r w:rsidRPr="004A648A">
        <w:rPr>
          <w:rFonts w:cstheme="minorHAnsi"/>
        </w:rPr>
        <w:t xml:space="preserve">the </w:t>
      </w:r>
      <w:r w:rsidR="00B76623" w:rsidRPr="004A648A">
        <w:rPr>
          <w:rFonts w:cstheme="minorHAnsi"/>
        </w:rPr>
        <w:t>limitations</w:t>
      </w:r>
      <w:r w:rsidRPr="004A648A">
        <w:rPr>
          <w:rFonts w:cstheme="minorHAnsi"/>
        </w:rPr>
        <w:t xml:space="preserve"> of th</w:t>
      </w:r>
      <w:r w:rsidR="00DF776E" w:rsidRPr="004A648A">
        <w:rPr>
          <w:rFonts w:cstheme="minorHAnsi"/>
        </w:rPr>
        <w:t>e survey</w:t>
      </w:r>
      <w:r w:rsidRPr="004A648A">
        <w:rPr>
          <w:rFonts w:cstheme="minorHAnsi"/>
        </w:rPr>
        <w:t xml:space="preserve">. </w:t>
      </w:r>
      <w:r w:rsidRPr="004A648A">
        <w:rPr>
          <w:rFonts w:cstheme="minorHAnsi"/>
          <w:color w:val="212121"/>
          <w:shd w:val="clear" w:color="auto" w:fill="FFFFFF"/>
        </w:rPr>
        <w:t>The target audience was very large and cannot be completely defined or captured</w:t>
      </w:r>
      <w:r w:rsidR="00C41353" w:rsidRPr="004A648A">
        <w:rPr>
          <w:rFonts w:cstheme="minorHAnsi"/>
          <w:color w:val="212121"/>
          <w:shd w:val="clear" w:color="auto" w:fill="FFFFFF"/>
        </w:rPr>
        <w:t xml:space="preserve"> in terms of size</w:t>
      </w:r>
      <w:r w:rsidRPr="004A648A">
        <w:rPr>
          <w:rFonts w:cstheme="minorHAnsi"/>
          <w:color w:val="212121"/>
          <w:shd w:val="clear" w:color="auto" w:fill="FFFFFF"/>
        </w:rPr>
        <w:t xml:space="preserve">. </w:t>
      </w:r>
      <w:r w:rsidR="0098101A" w:rsidRPr="004A648A">
        <w:rPr>
          <w:rFonts w:cstheme="minorHAnsi"/>
          <w:color w:val="212121"/>
          <w:shd w:val="clear" w:color="auto" w:fill="FFFFFF"/>
        </w:rPr>
        <w:t>It is</w:t>
      </w:r>
      <w:r w:rsidR="004A648A">
        <w:rPr>
          <w:rFonts w:cstheme="minorHAnsi"/>
          <w:color w:val="212121"/>
          <w:shd w:val="clear" w:color="auto" w:fill="FFFFFF"/>
        </w:rPr>
        <w:t xml:space="preserve"> also</w:t>
      </w:r>
      <w:r w:rsidR="0098101A" w:rsidRPr="004A648A">
        <w:rPr>
          <w:rFonts w:cstheme="minorHAnsi"/>
          <w:color w:val="212121"/>
          <w:shd w:val="clear" w:color="auto" w:fill="FFFFFF"/>
        </w:rPr>
        <w:t xml:space="preserve"> likely that r</w:t>
      </w:r>
      <w:r w:rsidRPr="004A648A">
        <w:rPr>
          <w:rFonts w:cstheme="minorHAnsi"/>
          <w:color w:val="212121"/>
          <w:shd w:val="clear" w:color="auto" w:fill="FFFFFF"/>
        </w:rPr>
        <w:t>espondents with more experience of mental health and wellbeing issues within their role</w:t>
      </w:r>
      <w:r w:rsidR="0098101A" w:rsidRPr="004A648A">
        <w:rPr>
          <w:rFonts w:cstheme="minorHAnsi"/>
          <w:color w:val="212121"/>
          <w:shd w:val="clear" w:color="auto" w:fill="FFFFFF"/>
        </w:rPr>
        <w:t xml:space="preserve">, or personally, </w:t>
      </w:r>
      <w:r w:rsidRPr="004A648A">
        <w:rPr>
          <w:rFonts w:cstheme="minorHAnsi"/>
          <w:color w:val="212121"/>
          <w:shd w:val="clear" w:color="auto" w:fill="FFFFFF"/>
        </w:rPr>
        <w:t xml:space="preserve">may have been more likely to complete the survey and therefore </w:t>
      </w:r>
      <w:r w:rsidR="00C41353" w:rsidRPr="004A648A">
        <w:rPr>
          <w:rFonts w:cstheme="minorHAnsi"/>
          <w:color w:val="212121"/>
          <w:shd w:val="clear" w:color="auto" w:fill="FFFFFF"/>
        </w:rPr>
        <w:t xml:space="preserve">this would have </w:t>
      </w:r>
      <w:r w:rsidRPr="004A648A">
        <w:rPr>
          <w:rFonts w:cstheme="minorHAnsi"/>
          <w:color w:val="212121"/>
          <w:shd w:val="clear" w:color="auto" w:fill="FFFFFF"/>
        </w:rPr>
        <w:t>resulted in a bias of results.</w:t>
      </w:r>
    </w:p>
    <w:p w14:paraId="617A2DAA" w14:textId="2736B165" w:rsidR="00A13A56" w:rsidRPr="00C41353" w:rsidRDefault="00A13A56" w:rsidP="00C2092A">
      <w:pPr>
        <w:pStyle w:val="ListParagraph"/>
        <w:spacing w:after="0" w:line="240" w:lineRule="auto"/>
        <w:ind w:left="360"/>
        <w:rPr>
          <w:rFonts w:cstheme="minorHAnsi"/>
          <w:color w:val="212121"/>
          <w:shd w:val="clear" w:color="auto" w:fill="FFFFFF"/>
        </w:rPr>
      </w:pPr>
    </w:p>
    <w:p w14:paraId="0F5D1E6B" w14:textId="2881FE09" w:rsidR="00A979EC" w:rsidRPr="00C41353" w:rsidRDefault="00A13A56" w:rsidP="004A648A">
      <w:pPr>
        <w:pStyle w:val="ListParagraph"/>
        <w:spacing w:after="0" w:line="240" w:lineRule="auto"/>
        <w:ind w:left="360"/>
        <w:rPr>
          <w:rFonts w:cstheme="minorHAnsi"/>
          <w:color w:val="212121"/>
          <w:shd w:val="clear" w:color="auto" w:fill="FFFFFF"/>
        </w:rPr>
      </w:pPr>
      <w:r w:rsidRPr="00C41353">
        <w:rPr>
          <w:rFonts w:cstheme="minorHAnsi"/>
          <w:color w:val="212121"/>
          <w:shd w:val="clear" w:color="auto" w:fill="FFFFFF"/>
        </w:rPr>
        <w:t xml:space="preserve">Therefore, this survey provides a snapshot </w:t>
      </w:r>
      <w:r w:rsidR="00D30991" w:rsidRPr="00C41353">
        <w:rPr>
          <w:rFonts w:cstheme="minorHAnsi"/>
          <w:color w:val="212121"/>
          <w:shd w:val="clear" w:color="auto" w:fill="FFFFFF"/>
        </w:rPr>
        <w:t>to inform actions and plans but cannot be taken as completely representative of the West Lothian population.</w:t>
      </w:r>
    </w:p>
    <w:p w14:paraId="6CA7900E" w14:textId="77777777" w:rsidR="00A979EC" w:rsidRPr="00C41353" w:rsidRDefault="00A979EC" w:rsidP="00C2092A">
      <w:pPr>
        <w:pStyle w:val="ListParagraph"/>
        <w:spacing w:after="0" w:line="240" w:lineRule="auto"/>
        <w:ind w:left="360"/>
        <w:rPr>
          <w:rFonts w:cstheme="minorHAnsi"/>
          <w:color w:val="212121"/>
          <w:shd w:val="clear" w:color="auto" w:fill="FFFFFF"/>
        </w:rPr>
      </w:pPr>
    </w:p>
    <w:p w14:paraId="54DF1CB8" w14:textId="12AD7CCF" w:rsidR="00B76623" w:rsidRPr="00C41353" w:rsidRDefault="00B76623" w:rsidP="00C2092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Survey Respon</w:t>
      </w:r>
      <w:r w:rsidR="0059752C" w:rsidRPr="00C41353">
        <w:rPr>
          <w:rFonts w:cstheme="minorHAnsi"/>
          <w:b/>
          <w:bCs/>
        </w:rPr>
        <w:t>dents</w:t>
      </w:r>
    </w:p>
    <w:p w14:paraId="2499C55A" w14:textId="77777777" w:rsidR="00A979EC" w:rsidRPr="00C41353" w:rsidRDefault="00A979EC" w:rsidP="00C2092A">
      <w:pPr>
        <w:spacing w:after="0" w:line="240" w:lineRule="auto"/>
        <w:rPr>
          <w:rFonts w:cstheme="minorHAnsi"/>
          <w:b/>
          <w:bCs/>
        </w:rPr>
      </w:pPr>
    </w:p>
    <w:p w14:paraId="150359AB" w14:textId="58E00B1B" w:rsidR="000539DA" w:rsidRPr="00C41353" w:rsidRDefault="000539DA" w:rsidP="00C2092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 xml:space="preserve">West Lothian Council, Education/School, Health Care and the Third Sector made up over 80% of responses. </w:t>
      </w:r>
      <w:r w:rsidR="008E02DE" w:rsidRPr="00C41353">
        <w:rPr>
          <w:rFonts w:cstheme="minorHAnsi"/>
        </w:rPr>
        <w:t>Unfortunately,</w:t>
      </w:r>
      <w:r w:rsidRPr="00C41353">
        <w:rPr>
          <w:rFonts w:cstheme="minorHAnsi"/>
        </w:rPr>
        <w:t xml:space="preserve"> there were low responses from Private Business, Social Care and Unpaid Carers despite </w:t>
      </w:r>
      <w:r w:rsidR="0098101A" w:rsidRPr="00C41353">
        <w:rPr>
          <w:rFonts w:cstheme="minorHAnsi"/>
        </w:rPr>
        <w:t>the survey</w:t>
      </w:r>
      <w:r w:rsidRPr="00C41353">
        <w:rPr>
          <w:rFonts w:cstheme="minorHAnsi"/>
        </w:rPr>
        <w:t xml:space="preserve"> being </w:t>
      </w:r>
      <w:r w:rsidR="0098101A" w:rsidRPr="00C41353">
        <w:rPr>
          <w:rFonts w:cstheme="minorHAnsi"/>
        </w:rPr>
        <w:t>shared</w:t>
      </w:r>
      <w:r w:rsidRPr="00C41353">
        <w:rPr>
          <w:rFonts w:cstheme="minorHAnsi"/>
        </w:rPr>
        <w:t xml:space="preserve"> with</w:t>
      </w:r>
      <w:r w:rsidR="0098101A" w:rsidRPr="00C41353">
        <w:rPr>
          <w:rFonts w:cstheme="minorHAnsi"/>
        </w:rPr>
        <w:t xml:space="preserve"> contacts in</w:t>
      </w:r>
      <w:r w:rsidRPr="00C41353">
        <w:rPr>
          <w:rFonts w:cstheme="minorHAnsi"/>
        </w:rPr>
        <w:t xml:space="preserve"> all of these sectors. </w:t>
      </w:r>
    </w:p>
    <w:p w14:paraId="14E59CBC" w14:textId="3C636754" w:rsidR="000539DA" w:rsidRPr="00C41353" w:rsidRDefault="000539DA" w:rsidP="00C2092A">
      <w:pPr>
        <w:pStyle w:val="ListParagraph"/>
        <w:spacing w:after="0" w:line="240" w:lineRule="auto"/>
        <w:ind w:left="360"/>
        <w:rPr>
          <w:rFonts w:cstheme="minorHAnsi"/>
        </w:rPr>
      </w:pPr>
    </w:p>
    <w:p w14:paraId="018EB0A8" w14:textId="11494331" w:rsidR="00854DDC" w:rsidRPr="00C41353" w:rsidRDefault="00854DDC" w:rsidP="00C2092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  <w:lang w:val="en-US"/>
        </w:rPr>
        <w:t xml:space="preserve">The results showed around </w:t>
      </w:r>
      <w:r w:rsidR="0098101A" w:rsidRPr="00C41353">
        <w:rPr>
          <w:rFonts w:cstheme="minorHAnsi"/>
          <w:lang w:val="en-US"/>
        </w:rPr>
        <w:t>3</w:t>
      </w:r>
      <w:r w:rsidRPr="00C41353">
        <w:rPr>
          <w:rFonts w:cstheme="minorHAnsi"/>
          <w:lang w:val="en-US"/>
        </w:rPr>
        <w:t>0% of respondents work/volunteer with all ages and life stages.</w:t>
      </w:r>
    </w:p>
    <w:p w14:paraId="75187F8E" w14:textId="125F9F90" w:rsidR="00854DDC" w:rsidRPr="00C41353" w:rsidRDefault="00854DDC" w:rsidP="00C2092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  <w:lang w:val="en-US"/>
        </w:rPr>
        <w:t xml:space="preserve">Of the remaining </w:t>
      </w:r>
      <w:r w:rsidR="0098101A" w:rsidRPr="00C41353">
        <w:rPr>
          <w:rFonts w:cstheme="minorHAnsi"/>
          <w:lang w:val="en-US"/>
        </w:rPr>
        <w:t>7</w:t>
      </w:r>
      <w:r w:rsidRPr="00C41353">
        <w:rPr>
          <w:rFonts w:cstheme="minorHAnsi"/>
          <w:lang w:val="en-US"/>
        </w:rPr>
        <w:t xml:space="preserve">0%, approximately </w:t>
      </w:r>
      <w:r w:rsidR="0098101A" w:rsidRPr="00C41353">
        <w:rPr>
          <w:rFonts w:cstheme="minorHAnsi"/>
          <w:lang w:val="en-US"/>
        </w:rPr>
        <w:t>40</w:t>
      </w:r>
      <w:r w:rsidRPr="00C41353">
        <w:rPr>
          <w:rFonts w:cstheme="minorHAnsi"/>
          <w:lang w:val="en-US"/>
        </w:rPr>
        <w:t>% of people work with children and young people</w:t>
      </w:r>
      <w:r w:rsidR="00E6668D" w:rsidRPr="00C41353">
        <w:rPr>
          <w:rFonts w:cstheme="minorHAnsi"/>
          <w:lang w:val="en-US"/>
        </w:rPr>
        <w:t xml:space="preserve"> and</w:t>
      </w:r>
    </w:p>
    <w:p w14:paraId="47E26DB6" w14:textId="5720880B" w:rsidR="00854DDC" w:rsidRDefault="0098101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  <w:r w:rsidRPr="00C41353">
        <w:rPr>
          <w:rFonts w:cstheme="minorHAnsi"/>
          <w:lang w:val="en-US"/>
        </w:rPr>
        <w:t>60</w:t>
      </w:r>
      <w:r w:rsidR="00854DDC" w:rsidRPr="00C41353">
        <w:rPr>
          <w:rFonts w:cstheme="minorHAnsi"/>
          <w:lang w:val="en-US"/>
        </w:rPr>
        <w:t>% work with adults aged 18+</w:t>
      </w:r>
      <w:r w:rsidR="00E6668D" w:rsidRPr="00C41353">
        <w:rPr>
          <w:rFonts w:cstheme="minorHAnsi"/>
          <w:lang w:val="en-US"/>
        </w:rPr>
        <w:t xml:space="preserve"> at a range of stages.</w:t>
      </w:r>
      <w:r w:rsidRPr="00C41353">
        <w:rPr>
          <w:rFonts w:cstheme="minorHAnsi"/>
          <w:lang w:val="en-US"/>
        </w:rPr>
        <w:t xml:space="preserve"> </w:t>
      </w:r>
      <w:r w:rsidR="00C41353" w:rsidRPr="00C41353">
        <w:rPr>
          <w:rFonts w:cstheme="minorHAnsi"/>
          <w:lang w:val="en-US"/>
        </w:rPr>
        <w:t>Therefore,</w:t>
      </w:r>
      <w:r w:rsidRPr="00C41353">
        <w:rPr>
          <w:rFonts w:cstheme="minorHAnsi"/>
          <w:lang w:val="en-US"/>
        </w:rPr>
        <w:t xml:space="preserve"> there was good representation from people working across the life stages.</w:t>
      </w:r>
    </w:p>
    <w:p w14:paraId="161002F6" w14:textId="5ECB19EE" w:rsidR="004A648A" w:rsidRDefault="004A648A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30AEA417" w14:textId="77777777" w:rsidR="004A648A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</w:p>
    <w:p w14:paraId="78E75C41" w14:textId="7D057D72" w:rsidR="004A648A" w:rsidRPr="00C41353" w:rsidRDefault="004A648A" w:rsidP="004A64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Key findings from the survey</w:t>
      </w:r>
    </w:p>
    <w:p w14:paraId="7CB64E50" w14:textId="77777777" w:rsidR="004A648A" w:rsidRPr="00C41353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</w:p>
    <w:p w14:paraId="5AF8635E" w14:textId="41B56F7B" w:rsidR="00A979EC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>There were many interesting and important findings from this survey which can be found in the full version of this report.</w:t>
      </w:r>
    </w:p>
    <w:p w14:paraId="68829514" w14:textId="460A03DB" w:rsidR="004A648A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</w:p>
    <w:p w14:paraId="0942B750" w14:textId="3AAC65E5" w:rsidR="004A648A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  <w:r>
        <w:rPr>
          <w:rFonts w:cstheme="minorHAnsi"/>
          <w:lang w:val="en-US"/>
        </w:rPr>
        <w:t>The following are noted as of particular interest:</w:t>
      </w:r>
    </w:p>
    <w:p w14:paraId="02CDD105" w14:textId="2CD86397" w:rsidR="004A648A" w:rsidRDefault="004A648A" w:rsidP="00C2092A">
      <w:pPr>
        <w:pStyle w:val="ListParagraph"/>
        <w:spacing w:after="0" w:line="240" w:lineRule="auto"/>
        <w:ind w:left="360"/>
        <w:rPr>
          <w:rFonts w:cstheme="minorHAnsi"/>
          <w:lang w:val="en-US"/>
        </w:rPr>
      </w:pPr>
    </w:p>
    <w:p w14:paraId="3F8C8072" w14:textId="369D9E8F" w:rsidR="00A979EC" w:rsidRPr="00C41353" w:rsidRDefault="00A979EC" w:rsidP="00C2092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Respondent’s roles</w:t>
      </w:r>
    </w:p>
    <w:p w14:paraId="40351C5B" w14:textId="19961DE0" w:rsidR="00E6668D" w:rsidRPr="00C41353" w:rsidRDefault="00E6668D" w:rsidP="00C2092A">
      <w:pPr>
        <w:pStyle w:val="ListParagraph"/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The results show that a large majority of respondents (9</w:t>
      </w:r>
      <w:r w:rsidR="00B12BDB">
        <w:rPr>
          <w:rFonts w:cstheme="minorHAnsi"/>
        </w:rPr>
        <w:t>4</w:t>
      </w:r>
      <w:r w:rsidRPr="00C41353">
        <w:rPr>
          <w:rFonts w:cstheme="minorHAnsi"/>
        </w:rPr>
        <w:t xml:space="preserve">%) support people as a primary/secondary part of their </w:t>
      </w:r>
      <w:r w:rsidR="00E81570" w:rsidRPr="00C41353">
        <w:rPr>
          <w:rFonts w:cstheme="minorHAnsi"/>
        </w:rPr>
        <w:t>role</w:t>
      </w:r>
      <w:r w:rsidR="00E81570">
        <w:rPr>
          <w:rFonts w:cstheme="minorHAnsi"/>
        </w:rPr>
        <w:t xml:space="preserve"> or</w:t>
      </w:r>
      <w:r w:rsidRPr="00C41353">
        <w:rPr>
          <w:rFonts w:cstheme="minorHAnsi"/>
        </w:rPr>
        <w:t xml:space="preserve"> come into contact with people struggling with their mental health and wellbeing.</w:t>
      </w:r>
      <w:r w:rsidR="0059752C" w:rsidRPr="00C41353">
        <w:rPr>
          <w:rFonts w:cstheme="minorHAnsi"/>
        </w:rPr>
        <w:t xml:space="preserve"> </w:t>
      </w:r>
      <w:r w:rsidRPr="00C41353">
        <w:rPr>
          <w:rFonts w:cstheme="minorHAnsi"/>
        </w:rPr>
        <w:t xml:space="preserve">Only </w:t>
      </w:r>
      <w:r w:rsidR="00B12BDB">
        <w:rPr>
          <w:rFonts w:cstheme="minorHAnsi"/>
        </w:rPr>
        <w:t>6</w:t>
      </w:r>
      <w:r w:rsidRPr="00C41353">
        <w:rPr>
          <w:rFonts w:cstheme="minorHAnsi"/>
        </w:rPr>
        <w:t xml:space="preserve">% of respondents did not class mental health and wellbeing as part of their role </w:t>
      </w:r>
      <w:r w:rsidR="00B12BDB">
        <w:rPr>
          <w:rFonts w:cstheme="minorHAnsi"/>
        </w:rPr>
        <w:t>or</w:t>
      </w:r>
      <w:r w:rsidRPr="00C41353">
        <w:rPr>
          <w:rFonts w:cstheme="minorHAnsi"/>
        </w:rPr>
        <w:t xml:space="preserve"> do</w:t>
      </w:r>
      <w:r w:rsidR="00B12BDB">
        <w:rPr>
          <w:rFonts w:cstheme="minorHAnsi"/>
        </w:rPr>
        <w:t xml:space="preserve"> </w:t>
      </w:r>
      <w:r w:rsidRPr="00C41353">
        <w:rPr>
          <w:rFonts w:cstheme="minorHAnsi"/>
        </w:rPr>
        <w:t>n</w:t>
      </w:r>
      <w:r w:rsidR="00B12BDB">
        <w:rPr>
          <w:rFonts w:cstheme="minorHAnsi"/>
        </w:rPr>
        <w:t>o</w:t>
      </w:r>
      <w:r w:rsidRPr="00C41353">
        <w:rPr>
          <w:rFonts w:cstheme="minorHAnsi"/>
        </w:rPr>
        <w:t>t come into contact with people who are struggling.</w:t>
      </w:r>
      <w:r w:rsidR="004A648A">
        <w:rPr>
          <w:rFonts w:cstheme="minorHAnsi"/>
        </w:rPr>
        <w:t xml:space="preserve"> </w:t>
      </w:r>
      <w:r w:rsidR="0059752C" w:rsidRPr="00C41353">
        <w:rPr>
          <w:rFonts w:cstheme="minorHAnsi"/>
        </w:rPr>
        <w:t xml:space="preserve">Despite mental health not being part of their role, just over </w:t>
      </w:r>
      <w:r w:rsidRPr="00C41353">
        <w:rPr>
          <w:rFonts w:cstheme="minorHAnsi"/>
        </w:rPr>
        <w:t>half of respondents reported that they still come into contact with people who are struggling with their wellbeing.</w:t>
      </w:r>
      <w:r w:rsidR="0059752C" w:rsidRPr="00C41353">
        <w:rPr>
          <w:rFonts w:cstheme="minorHAnsi"/>
        </w:rPr>
        <w:t xml:space="preserve"> </w:t>
      </w:r>
    </w:p>
    <w:p w14:paraId="77B0A62B" w14:textId="4EE3AF7D" w:rsidR="0059752C" w:rsidRPr="00C41353" w:rsidRDefault="0059752C" w:rsidP="00C2092A">
      <w:pPr>
        <w:pStyle w:val="ListParagraph"/>
        <w:spacing w:after="0" w:line="240" w:lineRule="auto"/>
        <w:ind w:left="360"/>
        <w:rPr>
          <w:rFonts w:cstheme="minorHAnsi"/>
        </w:rPr>
      </w:pPr>
    </w:p>
    <w:p w14:paraId="58BEBE42" w14:textId="6781034D" w:rsidR="00A979EC" w:rsidRPr="004730E9" w:rsidRDefault="00A979EC" w:rsidP="004730E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Respondent</w:t>
      </w:r>
      <w:r w:rsidR="00B12BDB">
        <w:rPr>
          <w:rFonts w:cstheme="minorHAnsi"/>
          <w:b/>
          <w:bCs/>
        </w:rPr>
        <w:t>’</w:t>
      </w:r>
      <w:r w:rsidRPr="00C41353">
        <w:rPr>
          <w:rFonts w:cstheme="minorHAnsi"/>
          <w:b/>
          <w:bCs/>
        </w:rPr>
        <w:t>s frequency of contact</w:t>
      </w:r>
    </w:p>
    <w:p w14:paraId="128F9590" w14:textId="0DEB4DBC" w:rsidR="00473EF2" w:rsidRPr="00C41353" w:rsidRDefault="0059752C" w:rsidP="00C2092A">
      <w:pPr>
        <w:pStyle w:val="ListParagraph"/>
        <w:tabs>
          <w:tab w:val="left" w:pos="825"/>
        </w:tabs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Just over 40% of respondents reported that they come into contact with people who are struggling with their mental health and wellbeing every day. This r</w:t>
      </w:r>
      <w:r w:rsidR="004A648A">
        <w:rPr>
          <w:rFonts w:cstheme="minorHAnsi"/>
        </w:rPr>
        <w:t>o</w:t>
      </w:r>
      <w:r w:rsidRPr="00C41353">
        <w:rPr>
          <w:rFonts w:cstheme="minorHAnsi"/>
        </w:rPr>
        <w:t>s</w:t>
      </w:r>
      <w:r w:rsidR="004A648A">
        <w:rPr>
          <w:rFonts w:cstheme="minorHAnsi"/>
        </w:rPr>
        <w:t>e</w:t>
      </w:r>
      <w:r w:rsidRPr="00C41353">
        <w:rPr>
          <w:rFonts w:cstheme="minorHAnsi"/>
        </w:rPr>
        <w:t xml:space="preserve"> to two thirds of respondents reporting they come into contact with people who are struggling with their mental health and wellbeing every week</w:t>
      </w:r>
      <w:r w:rsidR="004A648A">
        <w:rPr>
          <w:rFonts w:cstheme="minorHAnsi"/>
        </w:rPr>
        <w:t>. This finding was reflected in responses from</w:t>
      </w:r>
      <w:r w:rsidR="00473EF2">
        <w:rPr>
          <w:rFonts w:cstheme="minorHAnsi"/>
        </w:rPr>
        <w:t xml:space="preserve"> people working across </w:t>
      </w:r>
      <w:r w:rsidR="004A648A">
        <w:rPr>
          <w:rFonts w:cstheme="minorHAnsi"/>
        </w:rPr>
        <w:t>the</w:t>
      </w:r>
      <w:r w:rsidR="00473EF2">
        <w:rPr>
          <w:rFonts w:cstheme="minorHAnsi"/>
        </w:rPr>
        <w:t xml:space="preserve"> range of sectors.</w:t>
      </w:r>
    </w:p>
    <w:p w14:paraId="1A5387FA" w14:textId="05DD7C9E" w:rsidR="0059752C" w:rsidRPr="00C41353" w:rsidRDefault="0059752C" w:rsidP="00C2092A">
      <w:pPr>
        <w:pStyle w:val="ListParagraph"/>
        <w:tabs>
          <w:tab w:val="left" w:pos="825"/>
        </w:tabs>
        <w:spacing w:after="0" w:line="240" w:lineRule="auto"/>
        <w:ind w:left="360"/>
        <w:rPr>
          <w:rFonts w:cstheme="minorHAnsi"/>
        </w:rPr>
      </w:pPr>
    </w:p>
    <w:p w14:paraId="78BAF46D" w14:textId="0203CB4C" w:rsidR="00A979EC" w:rsidRPr="004730E9" w:rsidRDefault="00A979EC" w:rsidP="004730E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Respondent’s workplace wellbeing support</w:t>
      </w:r>
    </w:p>
    <w:p w14:paraId="0CACDD7C" w14:textId="3F35D94D" w:rsidR="0059752C" w:rsidRDefault="003470B4" w:rsidP="00C2092A">
      <w:pPr>
        <w:pStyle w:val="ListParagraph"/>
        <w:tabs>
          <w:tab w:val="left" w:pos="825"/>
        </w:tabs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There is scope for improvement in organisational wellbeing support with only 22% of respondents reporting they felt well supported by their organisation with their own mental health and wellbeing. Given th</w:t>
      </w:r>
      <w:r w:rsidR="00A056B3" w:rsidRPr="00C41353">
        <w:rPr>
          <w:rFonts w:cstheme="minorHAnsi"/>
        </w:rPr>
        <w:t>at 80% of respondents are from the public/third sector this presents an opportunity to have an increased focus on more support for people’s health and wellbeing within an organisational setting.</w:t>
      </w:r>
    </w:p>
    <w:p w14:paraId="0FDE35F8" w14:textId="5AC91A26" w:rsidR="00473EF2" w:rsidRDefault="00473EF2" w:rsidP="00C2092A">
      <w:pPr>
        <w:pStyle w:val="ListParagraph"/>
        <w:tabs>
          <w:tab w:val="left" w:pos="825"/>
        </w:tabs>
        <w:spacing w:after="0" w:line="240" w:lineRule="auto"/>
        <w:ind w:left="360"/>
        <w:rPr>
          <w:rFonts w:cstheme="minorHAnsi"/>
        </w:rPr>
      </w:pPr>
    </w:p>
    <w:p w14:paraId="56D882F3" w14:textId="4EBB413A" w:rsidR="00A979EC" w:rsidRPr="004730E9" w:rsidRDefault="004A648A" w:rsidP="004730E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="00A979EC" w:rsidRPr="00C41353">
        <w:rPr>
          <w:rFonts w:cstheme="minorHAnsi"/>
          <w:b/>
          <w:bCs/>
        </w:rPr>
        <w:t>pportunities for improvement</w:t>
      </w:r>
      <w:r>
        <w:rPr>
          <w:rFonts w:cstheme="minorHAnsi"/>
          <w:b/>
          <w:bCs/>
        </w:rPr>
        <w:t xml:space="preserve"> in relation to mental health and wellbeing</w:t>
      </w:r>
    </w:p>
    <w:p w14:paraId="31C60C43" w14:textId="04B571C6" w:rsidR="00F70C5F" w:rsidRPr="00C41353" w:rsidRDefault="00C2092A" w:rsidP="00C2092A">
      <w:pPr>
        <w:pStyle w:val="ListParagraph"/>
        <w:tabs>
          <w:tab w:val="left" w:pos="825"/>
        </w:tabs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O</w:t>
      </w:r>
      <w:r w:rsidR="00F70C5F" w:rsidRPr="00C41353">
        <w:rPr>
          <w:rFonts w:cstheme="minorHAnsi"/>
        </w:rPr>
        <w:t>pportunities for improvements could be themed into the following categories:</w:t>
      </w:r>
    </w:p>
    <w:p w14:paraId="73265244" w14:textId="4B51C141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Better partnership working across agencies</w:t>
      </w:r>
      <w:r w:rsidR="00E81570" w:rsidRPr="00E81570">
        <w:rPr>
          <w:rFonts w:cstheme="minorHAnsi"/>
        </w:rPr>
        <w:t xml:space="preserve"> </w:t>
      </w:r>
      <w:r w:rsidR="00E81570" w:rsidRPr="00C41353">
        <w:rPr>
          <w:rFonts w:cstheme="minorHAnsi"/>
        </w:rPr>
        <w:t>and taking a whole system approach</w:t>
      </w:r>
      <w:r w:rsidR="00365BA1">
        <w:rPr>
          <w:rFonts w:cstheme="minorHAnsi"/>
        </w:rPr>
        <w:t>.</w:t>
      </w:r>
    </w:p>
    <w:p w14:paraId="7702E3DC" w14:textId="1A6FA565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More support for staff – stress at work/reduced staff/high workload/non-supportive culture/aggressive behaviour</w:t>
      </w:r>
      <w:r w:rsidR="00365BA1">
        <w:rPr>
          <w:rFonts w:cstheme="minorHAnsi"/>
        </w:rPr>
        <w:t>.</w:t>
      </w:r>
    </w:p>
    <w:p w14:paraId="2525E84A" w14:textId="4828D1CF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More training opportunities and awareness of support</w:t>
      </w:r>
      <w:r w:rsidR="00365BA1">
        <w:rPr>
          <w:rFonts w:cstheme="minorHAnsi"/>
        </w:rPr>
        <w:t>.</w:t>
      </w:r>
    </w:p>
    <w:p w14:paraId="0AF2C876" w14:textId="21D8AC34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Addressing root causes</w:t>
      </w:r>
      <w:r w:rsidR="006E0CB4" w:rsidRPr="00C41353">
        <w:rPr>
          <w:rFonts w:cstheme="minorHAnsi"/>
        </w:rPr>
        <w:t xml:space="preserve"> of poor wellbeing</w:t>
      </w:r>
      <w:r w:rsidR="0051008E" w:rsidRPr="00C41353">
        <w:rPr>
          <w:rFonts w:cstheme="minorHAnsi"/>
        </w:rPr>
        <w:t xml:space="preserve"> </w:t>
      </w:r>
      <w:r w:rsidR="006E0CB4" w:rsidRPr="00C41353">
        <w:rPr>
          <w:rFonts w:cstheme="minorHAnsi"/>
        </w:rPr>
        <w:t>(</w:t>
      </w:r>
      <w:r w:rsidR="0051008E" w:rsidRPr="00C41353">
        <w:rPr>
          <w:rFonts w:cstheme="minorHAnsi"/>
        </w:rPr>
        <w:t>e.g. stress at work, cost of living</w:t>
      </w:r>
      <w:r w:rsidR="006E0CB4" w:rsidRPr="00C41353">
        <w:rPr>
          <w:rFonts w:cstheme="minorHAnsi"/>
        </w:rPr>
        <w:t>)</w:t>
      </w:r>
      <w:r w:rsidR="00365BA1">
        <w:rPr>
          <w:rFonts w:cstheme="minorHAnsi"/>
        </w:rPr>
        <w:t>.</w:t>
      </w:r>
    </w:p>
    <w:p w14:paraId="17E00CDD" w14:textId="5C7B0160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Need for senior buy-in and positive culture</w:t>
      </w:r>
      <w:r w:rsidR="00365BA1">
        <w:rPr>
          <w:rFonts w:cstheme="minorHAnsi"/>
        </w:rPr>
        <w:t>.</w:t>
      </w:r>
    </w:p>
    <w:p w14:paraId="16EBE62C" w14:textId="10530888" w:rsidR="00F70C5F" w:rsidRPr="00C41353" w:rsidRDefault="00F70C5F" w:rsidP="00C2092A">
      <w:pPr>
        <w:pStyle w:val="ListParagraph"/>
        <w:numPr>
          <w:ilvl w:val="0"/>
          <w:numId w:val="5"/>
        </w:numPr>
        <w:tabs>
          <w:tab w:val="left" w:pos="825"/>
        </w:tabs>
        <w:spacing w:after="0" w:line="240" w:lineRule="auto"/>
        <w:rPr>
          <w:rFonts w:cstheme="minorHAnsi"/>
        </w:rPr>
      </w:pPr>
      <w:r w:rsidRPr="00C41353">
        <w:rPr>
          <w:rFonts w:cstheme="minorHAnsi"/>
        </w:rPr>
        <w:t>The importance of physical activity and being outdoors</w:t>
      </w:r>
      <w:r w:rsidR="00365BA1">
        <w:rPr>
          <w:rFonts w:cstheme="minorHAnsi"/>
        </w:rPr>
        <w:t>.</w:t>
      </w:r>
    </w:p>
    <w:p w14:paraId="1562DFAE" w14:textId="7A4C5DD6" w:rsidR="00B76623" w:rsidRPr="00C41353" w:rsidRDefault="00B76623" w:rsidP="00C2092A">
      <w:pPr>
        <w:spacing w:after="0" w:line="240" w:lineRule="auto"/>
        <w:rPr>
          <w:rFonts w:cstheme="minorHAnsi"/>
        </w:rPr>
      </w:pPr>
    </w:p>
    <w:p w14:paraId="2482ACB0" w14:textId="3E203508" w:rsidR="00473EF2" w:rsidRPr="004730E9" w:rsidRDefault="00C2092A" w:rsidP="004A648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What is beneficial for people’s wellbeing</w:t>
      </w:r>
    </w:p>
    <w:p w14:paraId="271A0D2F" w14:textId="787DB0D9" w:rsidR="004A648A" w:rsidRPr="00C41353" w:rsidRDefault="002D2B79" w:rsidP="004A648A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The results showed good general awareness across the board</w:t>
      </w:r>
      <w:r w:rsidR="00473EF2">
        <w:rPr>
          <w:rFonts w:cstheme="minorHAnsi"/>
        </w:rPr>
        <w:t xml:space="preserve"> of what is beneficial for people’s wellbeing</w:t>
      </w:r>
      <w:r w:rsidRPr="00C41353">
        <w:rPr>
          <w:rFonts w:cstheme="minorHAnsi"/>
        </w:rPr>
        <w:t>.</w:t>
      </w:r>
      <w:r w:rsidR="007D510F">
        <w:rPr>
          <w:rFonts w:cstheme="minorHAnsi"/>
        </w:rPr>
        <w:t xml:space="preserve"> However, </w:t>
      </w:r>
      <w:r w:rsidR="004A648A" w:rsidRPr="00C41353">
        <w:rPr>
          <w:rFonts w:cstheme="minorHAnsi"/>
        </w:rPr>
        <w:t>less than 30% of respondents had heard of the ways to wellbeing model</w:t>
      </w:r>
      <w:r w:rsidR="007D510F">
        <w:rPr>
          <w:rFonts w:cstheme="minorHAnsi"/>
        </w:rPr>
        <w:t xml:space="preserve"> and o</w:t>
      </w:r>
      <w:r w:rsidR="004A648A" w:rsidRPr="00C41353">
        <w:rPr>
          <w:rFonts w:cstheme="minorHAnsi"/>
        </w:rPr>
        <w:t xml:space="preserve">nly 15% of respondents had used the ways to wellbeing model to help people they support. </w:t>
      </w:r>
    </w:p>
    <w:p w14:paraId="04C82E33" w14:textId="60BB0DCC" w:rsidR="002D2B79" w:rsidRPr="00C41353" w:rsidRDefault="002D2B79" w:rsidP="00C2092A">
      <w:pPr>
        <w:spacing w:after="0" w:line="240" w:lineRule="auto"/>
        <w:rPr>
          <w:rFonts w:cstheme="minorHAnsi"/>
        </w:rPr>
      </w:pPr>
    </w:p>
    <w:p w14:paraId="7FF5C18C" w14:textId="68674B84" w:rsidR="00C2092A" w:rsidRPr="004730E9" w:rsidRDefault="00C2092A" w:rsidP="00C2092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 xml:space="preserve">Confidence in signposting </w:t>
      </w:r>
    </w:p>
    <w:p w14:paraId="7B615C60" w14:textId="6603E493" w:rsidR="00B9115D" w:rsidRDefault="002D2B79" w:rsidP="00C2092A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 xml:space="preserve">In terms of the confidence in signposting to </w:t>
      </w:r>
      <w:r w:rsidR="007D510F">
        <w:rPr>
          <w:rFonts w:cstheme="minorHAnsi"/>
        </w:rPr>
        <w:t>wellbeing</w:t>
      </w:r>
      <w:r w:rsidRPr="00C41353">
        <w:rPr>
          <w:rFonts w:cstheme="minorHAnsi"/>
        </w:rPr>
        <w:t xml:space="preserve"> opportunities, there was a range </w:t>
      </w:r>
      <w:r w:rsidR="007D510F">
        <w:rPr>
          <w:rFonts w:cstheme="minorHAnsi"/>
        </w:rPr>
        <w:t>of</w:t>
      </w:r>
      <w:r w:rsidRPr="00C41353">
        <w:rPr>
          <w:rFonts w:cstheme="minorHAnsi"/>
        </w:rPr>
        <w:t xml:space="preserve"> responses and a big opportunity to improve and support confidence. Signposting to physical activity/sport, appreciating the moment and giving back to others</w:t>
      </w:r>
      <w:r w:rsidR="00B9115D" w:rsidRPr="00C41353">
        <w:rPr>
          <w:rFonts w:cstheme="minorHAnsi"/>
        </w:rPr>
        <w:t xml:space="preserve"> showed the highest confidence levels. Financial security and support for people going through the menopause</w:t>
      </w:r>
      <w:r w:rsidR="00B9115D" w:rsidRPr="00C41353">
        <w:rPr>
          <w:rStyle w:val="FootnoteReference"/>
          <w:rFonts w:cstheme="minorHAnsi"/>
        </w:rPr>
        <w:footnoteReference w:id="4"/>
      </w:r>
      <w:r w:rsidR="00B9115D" w:rsidRPr="00C41353">
        <w:rPr>
          <w:rFonts w:cstheme="minorHAnsi"/>
        </w:rPr>
        <w:t xml:space="preserve"> showed the least confidence</w:t>
      </w:r>
      <w:r w:rsidR="00E32449" w:rsidRPr="00C41353">
        <w:rPr>
          <w:rFonts w:cstheme="minorHAnsi"/>
        </w:rPr>
        <w:t>.</w:t>
      </w:r>
    </w:p>
    <w:p w14:paraId="3E64BB76" w14:textId="39787276" w:rsidR="007D510F" w:rsidRDefault="007D510F" w:rsidP="00C2092A">
      <w:pPr>
        <w:spacing w:after="0" w:line="240" w:lineRule="auto"/>
        <w:ind w:left="360"/>
        <w:rPr>
          <w:rFonts w:cstheme="minorHAnsi"/>
        </w:rPr>
      </w:pPr>
    </w:p>
    <w:p w14:paraId="49E6467F" w14:textId="690A32E2" w:rsidR="007D510F" w:rsidRPr="00C41353" w:rsidRDefault="007D510F" w:rsidP="007D510F">
      <w:pPr>
        <w:spacing w:after="0" w:line="240" w:lineRule="auto"/>
        <w:ind w:left="360"/>
        <w:rPr>
          <w:rFonts w:cstheme="minorHAnsi"/>
          <w:lang w:val="en-US"/>
        </w:rPr>
      </w:pPr>
      <w:r w:rsidRPr="00C41353">
        <w:rPr>
          <w:rFonts w:cstheme="minorHAnsi"/>
        </w:rPr>
        <w:lastRenderedPageBreak/>
        <w:t>Participants were</w:t>
      </w:r>
      <w:r>
        <w:rPr>
          <w:rFonts w:cstheme="minorHAnsi"/>
        </w:rPr>
        <w:t xml:space="preserve"> also</w:t>
      </w:r>
      <w:r w:rsidRPr="00C41353">
        <w:rPr>
          <w:rFonts w:cstheme="minorHAnsi"/>
        </w:rPr>
        <w:t xml:space="preserve"> asked to</w:t>
      </w:r>
      <w:r w:rsidRPr="00C41353">
        <w:rPr>
          <w:rFonts w:cstheme="minorHAnsi"/>
          <w:b/>
          <w:bCs/>
        </w:rPr>
        <w:t xml:space="preserve"> </w:t>
      </w:r>
      <w:r w:rsidRPr="00C41353">
        <w:rPr>
          <w:rFonts w:cstheme="minorHAnsi"/>
        </w:rPr>
        <w:t>rate how confident they felt in signposting people for more information/support about mental health and wellbeing</w:t>
      </w:r>
      <w:r>
        <w:rPr>
          <w:rFonts w:cstheme="minorHAnsi"/>
        </w:rPr>
        <w:t xml:space="preserve"> more generally. </w:t>
      </w:r>
      <w:r w:rsidRPr="00C41353">
        <w:rPr>
          <w:rFonts w:cstheme="minorHAnsi"/>
          <w:lang w:val="en-US"/>
        </w:rPr>
        <w:t>The results show a range of confidence levels in signposting to additional information/support.</w:t>
      </w:r>
      <w:r w:rsidR="004F22A5">
        <w:rPr>
          <w:rFonts w:cstheme="minorHAnsi"/>
          <w:lang w:val="en-US"/>
        </w:rPr>
        <w:t xml:space="preserve"> </w:t>
      </w:r>
      <w:r w:rsidRPr="00C41353">
        <w:rPr>
          <w:rFonts w:cstheme="minorHAnsi"/>
          <w:lang w:val="en-US"/>
        </w:rPr>
        <w:t>Only 31% of respondents reported feeling ‘confident’ or ‘very confident’ in signposting and 14% were not confident at all. There was a spread across all levels of confidence in each sector, highlighting a need across the board for support to increase confidence.</w:t>
      </w:r>
    </w:p>
    <w:p w14:paraId="287F946C" w14:textId="504752E2" w:rsidR="00B76623" w:rsidRPr="00C41353" w:rsidRDefault="00B76623" w:rsidP="00C2092A">
      <w:pPr>
        <w:spacing w:after="0" w:line="240" w:lineRule="auto"/>
        <w:rPr>
          <w:rFonts w:cstheme="minorHAnsi"/>
        </w:rPr>
      </w:pPr>
    </w:p>
    <w:p w14:paraId="5B4393B2" w14:textId="76E0B3C8" w:rsidR="00B76623" w:rsidRPr="00365BA1" w:rsidRDefault="004F22A5" w:rsidP="00C2092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DA7F7A" w:rsidRPr="00C41353">
        <w:rPr>
          <w:rFonts w:cstheme="minorHAnsi"/>
          <w:b/>
          <w:bCs/>
        </w:rPr>
        <w:t>nowledge about mental health and wellbeing</w:t>
      </w:r>
    </w:p>
    <w:p w14:paraId="51FA9C9D" w14:textId="3E32B141" w:rsidR="00E16921" w:rsidRPr="00C41353" w:rsidRDefault="00DA7F7A" w:rsidP="004F22A5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  <w:lang w:val="en-US"/>
        </w:rPr>
        <w:t>The results are somewhat encouraging, with</w:t>
      </w:r>
      <w:r w:rsidR="004F22A5">
        <w:rPr>
          <w:rFonts w:cstheme="minorHAnsi"/>
          <w:lang w:val="en-US"/>
        </w:rPr>
        <w:t xml:space="preserve"> </w:t>
      </w:r>
      <w:r w:rsidRPr="00C41353">
        <w:rPr>
          <w:rFonts w:cstheme="minorHAnsi"/>
          <w:lang w:val="en-US"/>
        </w:rPr>
        <w:t>55% of respondents rating their basic knowledge of mental health and wellbeing good or excellent and only 7%</w:t>
      </w:r>
      <w:r w:rsidRPr="00C41353">
        <w:rPr>
          <w:rFonts w:cstheme="minorHAnsi"/>
        </w:rPr>
        <w:t xml:space="preserve"> r</w:t>
      </w:r>
      <w:proofErr w:type="spellStart"/>
      <w:r w:rsidRPr="00C41353">
        <w:rPr>
          <w:rFonts w:cstheme="minorHAnsi"/>
          <w:lang w:val="en-US"/>
        </w:rPr>
        <w:t>ating</w:t>
      </w:r>
      <w:proofErr w:type="spellEnd"/>
      <w:r w:rsidRPr="00C41353">
        <w:rPr>
          <w:rFonts w:cstheme="minorHAnsi"/>
          <w:lang w:val="en-US"/>
        </w:rPr>
        <w:t xml:space="preserve"> their knowledge as poor or very poor.</w:t>
      </w:r>
      <w:r w:rsidR="00C81BF4" w:rsidRPr="00C41353">
        <w:rPr>
          <w:rFonts w:cstheme="minorHAnsi"/>
          <w:lang w:val="en-US"/>
        </w:rPr>
        <w:t xml:space="preserve"> </w:t>
      </w:r>
      <w:r w:rsidR="0060531A" w:rsidRPr="00C41353">
        <w:rPr>
          <w:rFonts w:cstheme="minorHAnsi"/>
        </w:rPr>
        <w:t xml:space="preserve">Despite </w:t>
      </w:r>
      <w:r w:rsidR="004F22A5">
        <w:rPr>
          <w:rFonts w:cstheme="minorHAnsi"/>
        </w:rPr>
        <w:t>this</w:t>
      </w:r>
      <w:r w:rsidR="0060531A" w:rsidRPr="00C41353">
        <w:rPr>
          <w:rFonts w:cstheme="minorHAnsi"/>
        </w:rPr>
        <w:t xml:space="preserve">, 73% of respondents indicated they would like to learn more about mental health and wellbeing. </w:t>
      </w:r>
    </w:p>
    <w:p w14:paraId="1E99726B" w14:textId="77777777" w:rsidR="00E16921" w:rsidRPr="00C41353" w:rsidRDefault="00E16921" w:rsidP="0060531A">
      <w:pPr>
        <w:spacing w:after="0" w:line="240" w:lineRule="auto"/>
        <w:ind w:left="360"/>
        <w:rPr>
          <w:rFonts w:cstheme="minorHAnsi"/>
        </w:rPr>
      </w:pPr>
    </w:p>
    <w:p w14:paraId="11D9C891" w14:textId="5F376019" w:rsidR="000A463E" w:rsidRPr="00C41353" w:rsidRDefault="00E035F6" w:rsidP="004F22A5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 xml:space="preserve">This may reflect a </w:t>
      </w:r>
      <w:r w:rsidR="00DF611C">
        <w:rPr>
          <w:rFonts w:cstheme="minorHAnsi"/>
        </w:rPr>
        <w:t>gap</w:t>
      </w:r>
      <w:r w:rsidRPr="00C41353">
        <w:rPr>
          <w:rFonts w:cstheme="minorHAnsi"/>
        </w:rPr>
        <w:t xml:space="preserve"> between </w:t>
      </w:r>
      <w:r w:rsidR="00DF611C">
        <w:rPr>
          <w:rFonts w:cstheme="minorHAnsi"/>
        </w:rPr>
        <w:t xml:space="preserve">people </w:t>
      </w:r>
      <w:r w:rsidRPr="00C41353">
        <w:rPr>
          <w:rFonts w:cstheme="minorHAnsi"/>
        </w:rPr>
        <w:t xml:space="preserve">developing knowledge and feeling confident to put it into practice. Or it may be that </w:t>
      </w:r>
      <w:r w:rsidR="005A7B1D">
        <w:rPr>
          <w:rFonts w:cstheme="minorHAnsi"/>
        </w:rPr>
        <w:t>people</w:t>
      </w:r>
      <w:r w:rsidRPr="00C41353">
        <w:rPr>
          <w:rFonts w:cstheme="minorHAnsi"/>
        </w:rPr>
        <w:t xml:space="preserve">s are looking for different knowledge to that which they already have. </w:t>
      </w:r>
    </w:p>
    <w:p w14:paraId="33FBED8C" w14:textId="21B0E3A6" w:rsidR="00B76623" w:rsidRPr="00C41353" w:rsidRDefault="00B76623" w:rsidP="00C2092A">
      <w:pPr>
        <w:spacing w:after="0" w:line="240" w:lineRule="auto"/>
        <w:rPr>
          <w:rFonts w:cstheme="minorHAnsi"/>
        </w:rPr>
      </w:pPr>
    </w:p>
    <w:p w14:paraId="0A254E9E" w14:textId="35548043" w:rsidR="004F22A5" w:rsidRPr="00365BA1" w:rsidRDefault="00070C03" w:rsidP="00365BA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Support for </w:t>
      </w:r>
      <w:r w:rsidR="005A7B1D">
        <w:rPr>
          <w:rFonts w:cstheme="minorHAnsi"/>
          <w:b/>
          <w:bCs/>
        </w:rPr>
        <w:t>the wider wellbeing workforce</w:t>
      </w:r>
    </w:p>
    <w:p w14:paraId="3E110B9D" w14:textId="48EBEB55" w:rsidR="00070C03" w:rsidRDefault="00070C03" w:rsidP="00DE4797">
      <w:pPr>
        <w:pStyle w:val="ListParagraph"/>
        <w:spacing w:after="0" w:line="240" w:lineRule="auto"/>
        <w:ind w:left="360"/>
        <w:rPr>
          <w:rFonts w:cstheme="minorHAnsi"/>
        </w:rPr>
      </w:pPr>
      <w:r w:rsidRPr="00070C03">
        <w:rPr>
          <w:rFonts w:cstheme="minorHAnsi"/>
        </w:rPr>
        <w:t>The survey</w:t>
      </w:r>
      <w:r>
        <w:rPr>
          <w:rFonts w:cstheme="minorHAnsi"/>
        </w:rPr>
        <w:t xml:space="preserve"> </w:t>
      </w:r>
      <w:r w:rsidR="00DE4797">
        <w:rPr>
          <w:rFonts w:cstheme="minorHAnsi"/>
        </w:rPr>
        <w:t xml:space="preserve">asked questions to </w:t>
      </w:r>
      <w:r w:rsidRPr="00BD24EB">
        <w:rPr>
          <w:rFonts w:cstheme="minorHAnsi"/>
        </w:rPr>
        <w:t>help</w:t>
      </w:r>
      <w:r w:rsidR="00DE4797">
        <w:rPr>
          <w:rFonts w:cstheme="minorHAnsi"/>
        </w:rPr>
        <w:t xml:space="preserve"> understand how</w:t>
      </w:r>
      <w:r w:rsidR="005A7B1D">
        <w:rPr>
          <w:rFonts w:cstheme="minorHAnsi"/>
        </w:rPr>
        <w:t xml:space="preserve"> </w:t>
      </w:r>
      <w:proofErr w:type="spellStart"/>
      <w:r w:rsidR="005A7B1D">
        <w:rPr>
          <w:rFonts w:cstheme="minorHAnsi"/>
        </w:rPr>
        <w:t>the</w:t>
      </w:r>
      <w:proofErr w:type="spellEnd"/>
      <w:r w:rsidR="005A7B1D">
        <w:rPr>
          <w:rFonts w:cstheme="minorHAnsi"/>
        </w:rPr>
        <w:t xml:space="preserve"> workforce</w:t>
      </w:r>
      <w:r w:rsidR="00DE4797">
        <w:rPr>
          <w:rFonts w:cstheme="minorHAnsi"/>
        </w:rPr>
        <w:t xml:space="preserve"> could be more supported and to inform the development of a practitioner’s section on West Space.</w:t>
      </w:r>
    </w:p>
    <w:p w14:paraId="35C4070C" w14:textId="3C4F18B3" w:rsidR="00DE4797" w:rsidRDefault="00DE4797" w:rsidP="00DE4797">
      <w:pPr>
        <w:pStyle w:val="ListParagraph"/>
        <w:spacing w:after="0" w:line="240" w:lineRule="auto"/>
        <w:ind w:left="360"/>
        <w:rPr>
          <w:rFonts w:cstheme="minorHAnsi"/>
        </w:rPr>
      </w:pPr>
    </w:p>
    <w:p w14:paraId="41734D7D" w14:textId="51A20D1F" w:rsidR="00DE4797" w:rsidRDefault="00DE4797" w:rsidP="00DE4797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The following answers were most popular:</w:t>
      </w:r>
    </w:p>
    <w:p w14:paraId="137B629A" w14:textId="54586FBA" w:rsidR="00DE4797" w:rsidRDefault="00DE4797" w:rsidP="00070C03">
      <w:pPr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6"/>
        <w:gridCol w:w="4662"/>
      </w:tblGrid>
      <w:tr w:rsidR="00DE4797" w14:paraId="4FA8D454" w14:textId="77777777" w:rsidTr="007F6422">
        <w:tc>
          <w:tcPr>
            <w:tcW w:w="4814" w:type="dxa"/>
          </w:tcPr>
          <w:p w14:paraId="3406B3A5" w14:textId="039CCB5B" w:rsidR="00DE4797" w:rsidRDefault="00DE4797" w:rsidP="00365B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D24EB">
              <w:rPr>
                <w:rFonts w:cstheme="minorHAnsi"/>
              </w:rPr>
              <w:t xml:space="preserve">hat type of information would </w:t>
            </w:r>
            <w:r>
              <w:rPr>
                <w:rFonts w:cstheme="minorHAnsi"/>
              </w:rPr>
              <w:t xml:space="preserve">you </w:t>
            </w:r>
            <w:r w:rsidRPr="00BD24EB">
              <w:rPr>
                <w:rFonts w:cstheme="minorHAnsi"/>
              </w:rPr>
              <w:t>like to see on a new practitioner</w:t>
            </w:r>
            <w:r>
              <w:rPr>
                <w:rFonts w:cstheme="minorHAnsi"/>
              </w:rPr>
              <w:t>’</w:t>
            </w:r>
            <w:r w:rsidRPr="00BD24EB">
              <w:rPr>
                <w:rFonts w:cstheme="minorHAnsi"/>
              </w:rPr>
              <w:t>s section on the website West Space</w:t>
            </w:r>
            <w:r>
              <w:rPr>
                <w:rFonts w:cstheme="minorHAnsi"/>
              </w:rPr>
              <w:t>?</w:t>
            </w:r>
          </w:p>
        </w:tc>
        <w:tc>
          <w:tcPr>
            <w:tcW w:w="4814" w:type="dxa"/>
          </w:tcPr>
          <w:p w14:paraId="00269E9B" w14:textId="77777777" w:rsidR="00DE4797" w:rsidRDefault="00DE4797" w:rsidP="00365B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D24EB">
              <w:rPr>
                <w:rFonts w:cstheme="minorHAnsi"/>
              </w:rPr>
              <w:t xml:space="preserve">hat </w:t>
            </w:r>
            <w:r>
              <w:rPr>
                <w:rFonts w:cstheme="minorHAnsi"/>
              </w:rPr>
              <w:t>learning and support opportunities would be helpful in relation to mental health and wellbeing?</w:t>
            </w:r>
          </w:p>
          <w:p w14:paraId="649F55BB" w14:textId="77777777" w:rsidR="00DE4797" w:rsidRDefault="00DE4797" w:rsidP="00365BA1">
            <w:pPr>
              <w:jc w:val="center"/>
              <w:rPr>
                <w:rFonts w:cstheme="minorHAnsi"/>
              </w:rPr>
            </w:pPr>
          </w:p>
        </w:tc>
      </w:tr>
      <w:tr w:rsidR="00DE4797" w:rsidRPr="00DE4797" w14:paraId="0E82DC2A" w14:textId="77777777" w:rsidTr="007F6422">
        <w:tc>
          <w:tcPr>
            <w:tcW w:w="4814" w:type="dxa"/>
          </w:tcPr>
          <w:p w14:paraId="1AE68A3C" w14:textId="456AA060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Basic mental health awareness</w:t>
            </w:r>
            <w:r>
              <w:t xml:space="preserve"> (43%) – </w:t>
            </w:r>
            <w:r w:rsidRPr="00DE4797">
              <w:rPr>
                <w:i/>
                <w:iCs/>
              </w:rPr>
              <w:t>Practitioner’s section</w:t>
            </w:r>
          </w:p>
          <w:p w14:paraId="1951F2F8" w14:textId="55BE8DDB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How to support good wellbeing</w:t>
            </w:r>
            <w:r>
              <w:t xml:space="preserve"> (44%) – </w:t>
            </w:r>
            <w:r>
              <w:rPr>
                <w:i/>
                <w:iCs/>
              </w:rPr>
              <w:t>6 Ways to Wellbeing</w:t>
            </w:r>
          </w:p>
          <w:p w14:paraId="77E2DF65" w14:textId="46AA8E0C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Where to signpost people for more information</w:t>
            </w:r>
            <w:r>
              <w:t xml:space="preserve"> (49%) – </w:t>
            </w:r>
            <w:r w:rsidRPr="00DE4797">
              <w:rPr>
                <w:i/>
                <w:iCs/>
              </w:rPr>
              <w:t>West Space directory</w:t>
            </w:r>
          </w:p>
          <w:p w14:paraId="55A11496" w14:textId="02E0B15C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 xml:space="preserve">Community assets to support wellbeing in West Lothian </w:t>
            </w:r>
            <w:r>
              <w:t xml:space="preserve">(41%) – </w:t>
            </w:r>
            <w:r>
              <w:rPr>
                <w:i/>
                <w:iCs/>
              </w:rPr>
              <w:t>6 Ways to Wellbeing</w:t>
            </w:r>
          </w:p>
          <w:p w14:paraId="1F9F91BD" w14:textId="4AF0D98F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Mental health and wellbeing pathways in West Lothian</w:t>
            </w:r>
            <w:r>
              <w:t xml:space="preserve"> (46%) – </w:t>
            </w:r>
            <w:r w:rsidRPr="00DE4797">
              <w:rPr>
                <w:i/>
                <w:iCs/>
              </w:rPr>
              <w:t>Practitioner’s section</w:t>
            </w:r>
          </w:p>
          <w:p w14:paraId="47A6D1EE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DE4797">
              <w:t>All of the above</w:t>
            </w:r>
            <w:r>
              <w:t xml:space="preserve"> (68%)</w:t>
            </w:r>
          </w:p>
          <w:p w14:paraId="65D0823B" w14:textId="77777777" w:rsidR="00DE4797" w:rsidRPr="00DE4797" w:rsidRDefault="00DE4797" w:rsidP="007F6422">
            <w:pPr>
              <w:rPr>
                <w:rFonts w:cstheme="minorHAnsi"/>
              </w:rPr>
            </w:pPr>
          </w:p>
        </w:tc>
        <w:tc>
          <w:tcPr>
            <w:tcW w:w="4814" w:type="dxa"/>
          </w:tcPr>
          <w:p w14:paraId="0B210B6C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Information and awareness sessions</w:t>
            </w:r>
            <w:r>
              <w:t xml:space="preserve"> (23%)</w:t>
            </w:r>
          </w:p>
          <w:p w14:paraId="0DBFD6A0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An online area containing relevant information/resources</w:t>
            </w:r>
            <w:r>
              <w:t xml:space="preserve"> (32%)</w:t>
            </w:r>
          </w:p>
          <w:p w14:paraId="139967EF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An online directory of support services</w:t>
            </w:r>
            <w:r>
              <w:t xml:space="preserve"> (36%)</w:t>
            </w:r>
          </w:p>
          <w:p w14:paraId="7F34EAF3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An opportunity to hear about local services/supports</w:t>
            </w:r>
            <w:r>
              <w:t xml:space="preserve"> (26%)</w:t>
            </w:r>
          </w:p>
          <w:p w14:paraId="2C267626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</w:pPr>
            <w:r w:rsidRPr="00DE4797">
              <w:t>Free e-learning on mental health and wellbeing</w:t>
            </w:r>
            <w:r>
              <w:t xml:space="preserve"> (26%)</w:t>
            </w:r>
          </w:p>
          <w:p w14:paraId="5A8F4BAC" w14:textId="77777777" w:rsidR="00DE4797" w:rsidRPr="00DE4797" w:rsidRDefault="00DE4797" w:rsidP="007F642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DE4797">
              <w:t>All of the above</w:t>
            </w:r>
            <w:r>
              <w:t xml:space="preserve"> (55%)</w:t>
            </w:r>
          </w:p>
          <w:p w14:paraId="4656E458" w14:textId="77777777" w:rsidR="00DE4797" w:rsidRPr="00DE4797" w:rsidRDefault="00DE4797" w:rsidP="007F6422">
            <w:pPr>
              <w:rPr>
                <w:rFonts w:cstheme="minorHAnsi"/>
              </w:rPr>
            </w:pPr>
          </w:p>
        </w:tc>
      </w:tr>
    </w:tbl>
    <w:p w14:paraId="5FC307B0" w14:textId="580AD1F6" w:rsidR="00DE4797" w:rsidRDefault="00DE4797" w:rsidP="00070C03">
      <w:pPr>
        <w:spacing w:after="0" w:line="240" w:lineRule="auto"/>
        <w:ind w:left="360"/>
        <w:rPr>
          <w:rFonts w:cstheme="minorHAnsi"/>
        </w:rPr>
      </w:pPr>
    </w:p>
    <w:p w14:paraId="6DC9F2B9" w14:textId="0E1C67BC" w:rsidR="00DE4797" w:rsidRDefault="00365BA1" w:rsidP="00365BA1">
      <w:p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In relation to the first question, for </w:t>
      </w:r>
      <w:r w:rsidR="00DE4797">
        <w:rPr>
          <w:rFonts w:cstheme="minorHAnsi"/>
        </w:rPr>
        <w:t>many of these categories the content is either already available or in development (indicated in italics).</w:t>
      </w:r>
    </w:p>
    <w:p w14:paraId="36343277" w14:textId="77777777" w:rsidR="004F22A5" w:rsidRPr="00DE4797" w:rsidRDefault="004F22A5" w:rsidP="00DE4797">
      <w:pPr>
        <w:spacing w:after="0" w:line="240" w:lineRule="auto"/>
        <w:rPr>
          <w:rFonts w:cstheme="minorHAnsi"/>
          <w:b/>
          <w:bCs/>
        </w:rPr>
      </w:pPr>
    </w:p>
    <w:p w14:paraId="4CFCB9BA" w14:textId="6678DE42" w:rsidR="00474FB9" w:rsidRPr="00C41353" w:rsidRDefault="00474FB9" w:rsidP="0060531A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t>Awareness of West Space</w:t>
      </w:r>
    </w:p>
    <w:p w14:paraId="4768C353" w14:textId="4D6E50BC" w:rsidR="003E6E35" w:rsidRPr="00C41353" w:rsidRDefault="003E6E35" w:rsidP="00474FB9">
      <w:pPr>
        <w:spacing w:after="0" w:line="240" w:lineRule="auto"/>
        <w:ind w:left="360"/>
        <w:rPr>
          <w:rFonts w:cstheme="minorHAnsi"/>
        </w:rPr>
      </w:pPr>
      <w:r w:rsidRPr="00C41353">
        <w:rPr>
          <w:rFonts w:cstheme="minorHAnsi"/>
        </w:rPr>
        <w:t>Respondents were asked if they were familiar with the website West Space</w:t>
      </w:r>
      <w:r w:rsidRPr="00C41353">
        <w:rPr>
          <w:rStyle w:val="FootnoteReference"/>
          <w:rFonts w:cstheme="minorHAnsi"/>
        </w:rPr>
        <w:footnoteReference w:id="5"/>
      </w:r>
      <w:r w:rsidRPr="00C41353">
        <w:rPr>
          <w:rFonts w:cstheme="minorHAnsi"/>
        </w:rPr>
        <w:t xml:space="preserve">, which provides local mental health and wellbeing resources and information. </w:t>
      </w:r>
      <w:r w:rsidR="008723C7" w:rsidRPr="00C41353">
        <w:rPr>
          <w:rFonts w:cstheme="minorHAnsi"/>
          <w:lang w:val="en-US"/>
        </w:rPr>
        <w:t xml:space="preserve">Over two thirds of respondents did not have any awareness of West Space. A further 21% of respondents </w:t>
      </w:r>
      <w:r w:rsidR="00D4141D" w:rsidRPr="00C41353">
        <w:rPr>
          <w:rFonts w:cstheme="minorHAnsi"/>
          <w:lang w:val="en-US"/>
        </w:rPr>
        <w:t>did have awareness</w:t>
      </w:r>
      <w:r w:rsidR="008723C7" w:rsidRPr="00C41353">
        <w:rPr>
          <w:rFonts w:cstheme="minorHAnsi"/>
          <w:lang w:val="en-US"/>
        </w:rPr>
        <w:t xml:space="preserve"> of West Space but had not used it, with only around 10% of respondents</w:t>
      </w:r>
      <w:r w:rsidR="005F6C2E">
        <w:rPr>
          <w:rFonts w:cstheme="minorHAnsi"/>
          <w:lang w:val="en-US"/>
        </w:rPr>
        <w:t xml:space="preserve"> overall</w:t>
      </w:r>
      <w:r w:rsidR="008723C7" w:rsidRPr="00C41353">
        <w:rPr>
          <w:rFonts w:cstheme="minorHAnsi"/>
          <w:lang w:val="en-US"/>
        </w:rPr>
        <w:t xml:space="preserve"> reporting using the web site regularly or occasionally</w:t>
      </w:r>
      <w:r w:rsidR="004F22A5">
        <w:rPr>
          <w:rFonts w:cstheme="minorHAnsi"/>
          <w:lang w:val="en-US"/>
        </w:rPr>
        <w:t xml:space="preserve">. </w:t>
      </w:r>
      <w:r w:rsidRPr="00C41353">
        <w:rPr>
          <w:rFonts w:cstheme="minorHAnsi"/>
        </w:rPr>
        <w:t>Of those who do use West Space, 63% rated it as ‘useful’ or ‘very useful’ with another 23% rating it ‘somewhat useful’.</w:t>
      </w:r>
    </w:p>
    <w:p w14:paraId="21664C5F" w14:textId="77777777" w:rsidR="00B76623" w:rsidRPr="00C41353" w:rsidRDefault="00B76623" w:rsidP="00C2092A">
      <w:pPr>
        <w:spacing w:after="0" w:line="240" w:lineRule="auto"/>
        <w:rPr>
          <w:rFonts w:cstheme="minorHAnsi"/>
        </w:rPr>
      </w:pPr>
    </w:p>
    <w:p w14:paraId="25D81950" w14:textId="1C1C2AE5" w:rsidR="00B76623" w:rsidRPr="00C41353" w:rsidRDefault="00B76623" w:rsidP="006053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C41353">
        <w:rPr>
          <w:rFonts w:cstheme="minorHAnsi"/>
          <w:b/>
          <w:bCs/>
        </w:rPr>
        <w:lastRenderedPageBreak/>
        <w:t>Recommendations</w:t>
      </w:r>
    </w:p>
    <w:p w14:paraId="3A55601B" w14:textId="77777777" w:rsidR="00123B51" w:rsidRPr="00C41353" w:rsidRDefault="00123B51" w:rsidP="00C2092A">
      <w:pPr>
        <w:spacing w:after="0" w:line="240" w:lineRule="auto"/>
        <w:rPr>
          <w:rFonts w:cstheme="minorHAnsi"/>
        </w:rPr>
      </w:pPr>
    </w:p>
    <w:p w14:paraId="712F0FA1" w14:textId="77777777" w:rsidR="007B470B" w:rsidRDefault="007B470B" w:rsidP="007B470B">
      <w:pPr>
        <w:spacing w:after="0" w:line="240" w:lineRule="auto"/>
        <w:ind w:left="360"/>
        <w:rPr>
          <w:rFonts w:cstheme="minorHAnsi"/>
        </w:rPr>
      </w:pPr>
      <w:bookmarkStart w:id="3" w:name="_Hlk152670062"/>
      <w:r>
        <w:rPr>
          <w:rFonts w:cstheme="minorHAnsi"/>
        </w:rPr>
        <w:t>The following actions are r</w:t>
      </w:r>
      <w:r w:rsidRPr="00C41353">
        <w:rPr>
          <w:rFonts w:cstheme="minorHAnsi"/>
        </w:rPr>
        <w:t>ecommendation</w:t>
      </w:r>
      <w:r>
        <w:rPr>
          <w:rFonts w:cstheme="minorHAnsi"/>
        </w:rPr>
        <w:t xml:space="preserve"> as a result of the survey findings and will be taken forward </w:t>
      </w:r>
      <w:r w:rsidRPr="00770FA3">
        <w:rPr>
          <w:rFonts w:cstheme="minorHAnsi"/>
        </w:rPr>
        <w:t>by</w:t>
      </w:r>
      <w:r>
        <w:rPr>
          <w:rFonts w:cstheme="minorHAnsi"/>
        </w:rPr>
        <w:t>,</w:t>
      </w:r>
      <w:r w:rsidRPr="00770FA3">
        <w:rPr>
          <w:rFonts w:cstheme="minorHAnsi"/>
        </w:rPr>
        <w:t xml:space="preserve"> </w:t>
      </w:r>
      <w:r>
        <w:rPr>
          <w:rFonts w:cstheme="minorHAnsi"/>
        </w:rPr>
        <w:t xml:space="preserve">or in partnership with, the </w:t>
      </w:r>
      <w:r w:rsidRPr="00770FA3">
        <w:t>Adult Mental Health Prevention &amp; Early Intervention Group</w:t>
      </w:r>
      <w:r>
        <w:rPr>
          <w:rFonts w:cstheme="minorHAnsi"/>
        </w:rPr>
        <w:t>:</w:t>
      </w:r>
    </w:p>
    <w:bookmarkEnd w:id="3"/>
    <w:p w14:paraId="08E0A44D" w14:textId="77777777" w:rsidR="00123B51" w:rsidRPr="00C41353" w:rsidRDefault="00123B51" w:rsidP="00C2092A">
      <w:pPr>
        <w:spacing w:after="0" w:line="240" w:lineRule="auto"/>
        <w:rPr>
          <w:rFonts w:cstheme="minorHAnsi"/>
        </w:rPr>
      </w:pPr>
    </w:p>
    <w:p w14:paraId="629DFC0E" w14:textId="5C577BA2" w:rsidR="007571A6" w:rsidRPr="00C41353" w:rsidRDefault="00FA7A74" w:rsidP="00C2092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bookmarkStart w:id="4" w:name="_Hlk151978015"/>
      <w:r>
        <w:rPr>
          <w:rFonts w:cstheme="minorHAnsi"/>
        </w:rPr>
        <w:t>Share t</w:t>
      </w:r>
      <w:r w:rsidR="00123B51">
        <w:rPr>
          <w:rFonts w:cstheme="minorHAnsi"/>
        </w:rPr>
        <w:t>he f</w:t>
      </w:r>
      <w:r w:rsidR="007571A6" w:rsidRPr="00C41353">
        <w:rPr>
          <w:rFonts w:cstheme="minorHAnsi"/>
        </w:rPr>
        <w:t xml:space="preserve">indings from this report </w:t>
      </w:r>
      <w:r w:rsidR="00E81570">
        <w:rPr>
          <w:rFonts w:cstheme="minorHAnsi"/>
        </w:rPr>
        <w:t xml:space="preserve">widely </w:t>
      </w:r>
      <w:r>
        <w:rPr>
          <w:rFonts w:cstheme="minorHAnsi"/>
        </w:rPr>
        <w:t>with key sectors</w:t>
      </w:r>
      <w:r w:rsidR="00E81570">
        <w:rPr>
          <w:rFonts w:cstheme="minorHAnsi"/>
        </w:rPr>
        <w:t xml:space="preserve">, including </w:t>
      </w:r>
      <w:r>
        <w:rPr>
          <w:rFonts w:cstheme="minorHAnsi"/>
        </w:rPr>
        <w:t>sector leads responsible for workplace wellbeing and training.</w:t>
      </w:r>
    </w:p>
    <w:p w14:paraId="7D4A94BC" w14:textId="2B2DED1A" w:rsidR="00E81570" w:rsidRDefault="00FA7A74" w:rsidP="00C2092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Create a</w:t>
      </w:r>
      <w:r w:rsidR="005A7B1D">
        <w:rPr>
          <w:rFonts w:cstheme="minorHAnsi"/>
        </w:rPr>
        <w:t>n</w:t>
      </w:r>
      <w:r w:rsidR="005643F6" w:rsidRPr="00C41353">
        <w:rPr>
          <w:rFonts w:cstheme="minorHAnsi"/>
        </w:rPr>
        <w:t xml:space="preserve"> area on West Space </w:t>
      </w:r>
      <w:r w:rsidR="005A7B1D">
        <w:rPr>
          <w:rFonts w:cstheme="minorHAnsi"/>
        </w:rPr>
        <w:t xml:space="preserve">to support the wider wellbeing workforce </w:t>
      </w:r>
      <w:r w:rsidR="005643F6" w:rsidRPr="00C41353">
        <w:rPr>
          <w:rFonts w:cstheme="minorHAnsi"/>
        </w:rPr>
        <w:t>based on the findings from the survey</w:t>
      </w:r>
      <w:r w:rsidR="00E81570">
        <w:rPr>
          <w:rFonts w:cstheme="minorHAnsi"/>
        </w:rPr>
        <w:t xml:space="preserve"> and undertake u</w:t>
      </w:r>
      <w:r w:rsidR="00E035F6" w:rsidRPr="00C41353">
        <w:rPr>
          <w:rFonts w:cstheme="minorHAnsi"/>
        </w:rPr>
        <w:t>ser testing</w:t>
      </w:r>
      <w:r w:rsidR="00E81570">
        <w:rPr>
          <w:rFonts w:cstheme="minorHAnsi"/>
        </w:rPr>
        <w:t xml:space="preserve">. </w:t>
      </w:r>
    </w:p>
    <w:p w14:paraId="5B098D97" w14:textId="06A5A198" w:rsidR="00DF611C" w:rsidRDefault="00E81570" w:rsidP="00C2092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Consider gathering further insights into </w:t>
      </w:r>
      <w:r w:rsidR="005A7B1D">
        <w:rPr>
          <w:rFonts w:cstheme="minorHAnsi"/>
        </w:rPr>
        <w:t>the wider wellbeing workforce</w:t>
      </w:r>
      <w:r>
        <w:rPr>
          <w:rFonts w:cstheme="minorHAnsi"/>
        </w:rPr>
        <w:t xml:space="preserve"> requirements to inform further developments of the area</w:t>
      </w:r>
      <w:r w:rsidR="005A7B1D">
        <w:rPr>
          <w:rFonts w:cstheme="minorHAnsi"/>
        </w:rPr>
        <w:t xml:space="preserve"> on West Space</w:t>
      </w:r>
      <w:r>
        <w:rPr>
          <w:rFonts w:cstheme="minorHAnsi"/>
        </w:rPr>
        <w:t>.</w:t>
      </w:r>
    </w:p>
    <w:p w14:paraId="33080B63" w14:textId="4A47C97F" w:rsidR="00F1546E" w:rsidRDefault="00F1546E" w:rsidP="009D7D2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Consider if any additional activity is required to support </w:t>
      </w:r>
      <w:r w:rsidR="005A7B1D">
        <w:rPr>
          <w:rFonts w:cstheme="minorHAnsi"/>
        </w:rPr>
        <w:t>the wider wellbeing workforce with</w:t>
      </w:r>
      <w:r>
        <w:rPr>
          <w:rFonts w:cstheme="minorHAnsi"/>
        </w:rPr>
        <w:t xml:space="preserve"> confidence in signposting. </w:t>
      </w:r>
    </w:p>
    <w:p w14:paraId="41DA0FF3" w14:textId="45624E1B" w:rsidR="005643F6" w:rsidRPr="00E81570" w:rsidRDefault="00E81570" w:rsidP="009D7D2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81570">
        <w:rPr>
          <w:rFonts w:cstheme="minorHAnsi"/>
        </w:rPr>
        <w:t xml:space="preserve">Undertake </w:t>
      </w:r>
      <w:r w:rsidR="005643F6" w:rsidRPr="00E81570">
        <w:rPr>
          <w:rFonts w:cstheme="minorHAnsi"/>
        </w:rPr>
        <w:t xml:space="preserve">online awareness raising sessions </w:t>
      </w:r>
      <w:r>
        <w:rPr>
          <w:rFonts w:cstheme="minorHAnsi"/>
        </w:rPr>
        <w:t xml:space="preserve">to provide a walk-through of the </w:t>
      </w:r>
      <w:r w:rsidR="005A7B1D">
        <w:rPr>
          <w:rFonts w:cstheme="minorHAnsi"/>
        </w:rPr>
        <w:t>new</w:t>
      </w:r>
      <w:r>
        <w:rPr>
          <w:rFonts w:cstheme="minorHAnsi"/>
        </w:rPr>
        <w:t xml:space="preserve"> area</w:t>
      </w:r>
      <w:r w:rsidR="005A7B1D">
        <w:rPr>
          <w:rFonts w:cstheme="minorHAnsi"/>
        </w:rPr>
        <w:t xml:space="preserve"> on West Space</w:t>
      </w:r>
      <w:r>
        <w:rPr>
          <w:rFonts w:cstheme="minorHAnsi"/>
        </w:rPr>
        <w:t xml:space="preserve"> when live</w:t>
      </w:r>
      <w:r w:rsidR="005643F6" w:rsidRPr="00E81570">
        <w:rPr>
          <w:rFonts w:cstheme="minorHAnsi"/>
        </w:rPr>
        <w:t>.</w:t>
      </w:r>
    </w:p>
    <w:p w14:paraId="418032D9" w14:textId="71039124" w:rsidR="005643F6" w:rsidRDefault="00E81570" w:rsidP="00C2092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Develop </w:t>
      </w:r>
      <w:r w:rsidR="005643F6" w:rsidRPr="00C41353">
        <w:rPr>
          <w:rFonts w:cstheme="minorHAnsi"/>
        </w:rPr>
        <w:t xml:space="preserve">a communications plan to increase awareness of West Space </w:t>
      </w:r>
      <w:r>
        <w:rPr>
          <w:rFonts w:cstheme="minorHAnsi"/>
        </w:rPr>
        <w:t>in the</w:t>
      </w:r>
      <w:r w:rsidR="005643F6" w:rsidRPr="00C41353">
        <w:rPr>
          <w:rFonts w:cstheme="minorHAnsi"/>
        </w:rPr>
        <w:t xml:space="preserve"> public and </w:t>
      </w:r>
      <w:r w:rsidR="005A7B1D">
        <w:rPr>
          <w:rFonts w:cstheme="minorHAnsi"/>
        </w:rPr>
        <w:t>people</w:t>
      </w:r>
      <w:r w:rsidR="005643F6" w:rsidRPr="00C41353">
        <w:rPr>
          <w:rFonts w:cstheme="minorHAnsi"/>
        </w:rPr>
        <w:t xml:space="preserve"> working in West Lothian</w:t>
      </w:r>
      <w:r>
        <w:rPr>
          <w:rFonts w:cstheme="minorHAnsi"/>
        </w:rPr>
        <w:t xml:space="preserve"> (additional resource may be needed to support this activity)</w:t>
      </w:r>
      <w:r w:rsidR="005643F6" w:rsidRPr="00C41353">
        <w:rPr>
          <w:rFonts w:cstheme="minorHAnsi"/>
        </w:rPr>
        <w:t>.</w:t>
      </w:r>
    </w:p>
    <w:bookmarkEnd w:id="4"/>
    <w:p w14:paraId="2D45321D" w14:textId="35E9AF55" w:rsidR="007571A6" w:rsidRDefault="007571A6" w:rsidP="00C2092A">
      <w:pPr>
        <w:spacing w:after="0" w:line="240" w:lineRule="auto"/>
        <w:rPr>
          <w:rFonts w:cstheme="minorHAnsi"/>
        </w:rPr>
      </w:pPr>
    </w:p>
    <w:p w14:paraId="60F80D8B" w14:textId="272C7A25" w:rsidR="004730E9" w:rsidRDefault="004730E9" w:rsidP="00C2092A">
      <w:pPr>
        <w:spacing w:after="0" w:line="240" w:lineRule="auto"/>
        <w:rPr>
          <w:rFonts w:cstheme="minorHAnsi"/>
        </w:rPr>
      </w:pPr>
    </w:p>
    <w:p w14:paraId="70569F73" w14:textId="462FFFF4" w:rsidR="004730E9" w:rsidRDefault="004730E9" w:rsidP="00C2092A">
      <w:pPr>
        <w:spacing w:after="0" w:line="240" w:lineRule="auto"/>
        <w:rPr>
          <w:rFonts w:cstheme="minorHAnsi"/>
        </w:rPr>
      </w:pPr>
    </w:p>
    <w:p w14:paraId="3A7B132D" w14:textId="1E9B6F87" w:rsidR="004730E9" w:rsidRDefault="004730E9" w:rsidP="00C2092A">
      <w:pPr>
        <w:spacing w:after="0" w:line="240" w:lineRule="auto"/>
        <w:rPr>
          <w:rFonts w:cstheme="minorHAnsi"/>
        </w:rPr>
      </w:pPr>
    </w:p>
    <w:p w14:paraId="4C126123" w14:textId="78256669" w:rsidR="004730E9" w:rsidRDefault="004730E9" w:rsidP="00C2092A">
      <w:pPr>
        <w:spacing w:after="0" w:line="240" w:lineRule="auto"/>
        <w:rPr>
          <w:rFonts w:cstheme="minorHAnsi"/>
        </w:rPr>
      </w:pPr>
    </w:p>
    <w:p w14:paraId="4DD6BD29" w14:textId="4223A0D7" w:rsidR="004730E9" w:rsidRDefault="004730E9" w:rsidP="00C2092A">
      <w:pPr>
        <w:spacing w:after="0" w:line="240" w:lineRule="auto"/>
        <w:rPr>
          <w:rFonts w:cstheme="minorHAnsi"/>
        </w:rPr>
      </w:pPr>
    </w:p>
    <w:p w14:paraId="6BDE34DD" w14:textId="469EFD8B" w:rsidR="004730E9" w:rsidRDefault="004730E9" w:rsidP="00C2092A">
      <w:pPr>
        <w:spacing w:after="0" w:line="240" w:lineRule="auto"/>
        <w:rPr>
          <w:rFonts w:cstheme="minorHAnsi"/>
        </w:rPr>
      </w:pPr>
    </w:p>
    <w:p w14:paraId="5C718FB1" w14:textId="0BA25D1C" w:rsidR="004730E9" w:rsidRDefault="004730E9" w:rsidP="00C2092A">
      <w:pPr>
        <w:spacing w:after="0" w:line="240" w:lineRule="auto"/>
        <w:rPr>
          <w:rFonts w:cstheme="minorHAnsi"/>
        </w:rPr>
      </w:pPr>
    </w:p>
    <w:p w14:paraId="6EDAAC8C" w14:textId="561A6B99" w:rsidR="004730E9" w:rsidRDefault="004730E9" w:rsidP="00C2092A">
      <w:pPr>
        <w:spacing w:after="0" w:line="240" w:lineRule="auto"/>
        <w:rPr>
          <w:rFonts w:cstheme="minorHAnsi"/>
        </w:rPr>
      </w:pPr>
    </w:p>
    <w:p w14:paraId="4E9EA66C" w14:textId="37634EE8" w:rsidR="004730E9" w:rsidRDefault="004730E9" w:rsidP="00C2092A">
      <w:pPr>
        <w:spacing w:after="0" w:line="240" w:lineRule="auto"/>
        <w:rPr>
          <w:rFonts w:cstheme="minorHAnsi"/>
        </w:rPr>
      </w:pPr>
    </w:p>
    <w:p w14:paraId="77D6F3AB" w14:textId="0C4EDBB7" w:rsidR="004730E9" w:rsidRDefault="004730E9" w:rsidP="00C2092A">
      <w:pPr>
        <w:spacing w:after="0" w:line="240" w:lineRule="auto"/>
        <w:rPr>
          <w:rFonts w:cstheme="minorHAnsi"/>
        </w:rPr>
      </w:pPr>
    </w:p>
    <w:p w14:paraId="484FA0DF" w14:textId="31DB56FD" w:rsidR="004730E9" w:rsidRDefault="004730E9" w:rsidP="00C2092A">
      <w:pPr>
        <w:spacing w:after="0" w:line="240" w:lineRule="auto"/>
        <w:rPr>
          <w:rFonts w:cstheme="minorHAnsi"/>
        </w:rPr>
      </w:pPr>
    </w:p>
    <w:p w14:paraId="46A508CB" w14:textId="444F2844" w:rsidR="004730E9" w:rsidRDefault="004730E9" w:rsidP="00C2092A">
      <w:pPr>
        <w:spacing w:after="0" w:line="240" w:lineRule="auto"/>
        <w:rPr>
          <w:rFonts w:cstheme="minorHAnsi"/>
        </w:rPr>
      </w:pPr>
    </w:p>
    <w:p w14:paraId="2BC88E59" w14:textId="4809B769" w:rsidR="004730E9" w:rsidRDefault="004730E9" w:rsidP="00C2092A">
      <w:pPr>
        <w:spacing w:after="0" w:line="240" w:lineRule="auto"/>
        <w:rPr>
          <w:rFonts w:cstheme="minorHAnsi"/>
        </w:rPr>
      </w:pPr>
    </w:p>
    <w:p w14:paraId="37CE1122" w14:textId="777424F5" w:rsidR="004730E9" w:rsidRDefault="004730E9" w:rsidP="00C2092A">
      <w:pPr>
        <w:spacing w:after="0" w:line="240" w:lineRule="auto"/>
        <w:rPr>
          <w:rFonts w:cstheme="minorHAnsi"/>
        </w:rPr>
      </w:pPr>
    </w:p>
    <w:p w14:paraId="3DBAC284" w14:textId="40C51101" w:rsidR="004730E9" w:rsidRDefault="004730E9" w:rsidP="00C2092A">
      <w:pPr>
        <w:spacing w:after="0" w:line="240" w:lineRule="auto"/>
        <w:rPr>
          <w:rFonts w:cstheme="minorHAnsi"/>
        </w:rPr>
      </w:pPr>
    </w:p>
    <w:p w14:paraId="632A1F0A" w14:textId="61F5AE01" w:rsidR="004730E9" w:rsidRDefault="004730E9" w:rsidP="00C2092A">
      <w:pPr>
        <w:spacing w:after="0" w:line="240" w:lineRule="auto"/>
        <w:rPr>
          <w:rFonts w:cstheme="minorHAnsi"/>
        </w:rPr>
      </w:pPr>
    </w:p>
    <w:p w14:paraId="2921415E" w14:textId="7BD5874A" w:rsidR="004730E9" w:rsidRDefault="004730E9" w:rsidP="00C2092A">
      <w:pPr>
        <w:spacing w:after="0" w:line="240" w:lineRule="auto"/>
        <w:rPr>
          <w:rFonts w:cstheme="minorHAnsi"/>
        </w:rPr>
      </w:pPr>
    </w:p>
    <w:p w14:paraId="49B42169" w14:textId="1E7298FB" w:rsidR="004730E9" w:rsidRDefault="004730E9" w:rsidP="00C2092A">
      <w:pPr>
        <w:spacing w:after="0" w:line="240" w:lineRule="auto"/>
        <w:rPr>
          <w:rFonts w:cstheme="minorHAnsi"/>
        </w:rPr>
      </w:pPr>
    </w:p>
    <w:p w14:paraId="2D6394E0" w14:textId="605317FC" w:rsidR="004730E9" w:rsidRDefault="004730E9" w:rsidP="00C2092A">
      <w:pPr>
        <w:spacing w:after="0" w:line="240" w:lineRule="auto"/>
        <w:rPr>
          <w:rFonts w:cstheme="minorHAnsi"/>
        </w:rPr>
      </w:pPr>
    </w:p>
    <w:p w14:paraId="6ECC0ABE" w14:textId="24C4FFF4" w:rsidR="004730E9" w:rsidRDefault="004730E9" w:rsidP="00C2092A">
      <w:pPr>
        <w:spacing w:after="0" w:line="240" w:lineRule="auto"/>
        <w:rPr>
          <w:rFonts w:cstheme="minorHAnsi"/>
        </w:rPr>
      </w:pPr>
    </w:p>
    <w:p w14:paraId="349C00E5" w14:textId="5FDB0F15" w:rsidR="004730E9" w:rsidRDefault="004730E9" w:rsidP="00C2092A">
      <w:pPr>
        <w:spacing w:after="0" w:line="240" w:lineRule="auto"/>
        <w:rPr>
          <w:rFonts w:cstheme="minorHAnsi"/>
        </w:rPr>
      </w:pPr>
    </w:p>
    <w:p w14:paraId="71DE73D0" w14:textId="7E0DF4EF" w:rsidR="004730E9" w:rsidRDefault="004730E9" w:rsidP="00C2092A">
      <w:pPr>
        <w:spacing w:after="0" w:line="240" w:lineRule="auto"/>
        <w:rPr>
          <w:rFonts w:cstheme="minorHAnsi"/>
        </w:rPr>
      </w:pPr>
    </w:p>
    <w:p w14:paraId="787A771F" w14:textId="72C462BF" w:rsidR="004730E9" w:rsidRDefault="004730E9" w:rsidP="00C2092A">
      <w:pPr>
        <w:spacing w:after="0" w:line="240" w:lineRule="auto"/>
        <w:rPr>
          <w:rFonts w:cstheme="minorHAnsi"/>
        </w:rPr>
      </w:pPr>
    </w:p>
    <w:p w14:paraId="730D3637" w14:textId="5CE5CD7F" w:rsidR="00365BA1" w:rsidRDefault="00365BA1" w:rsidP="00C2092A">
      <w:pPr>
        <w:spacing w:after="0" w:line="240" w:lineRule="auto"/>
        <w:rPr>
          <w:rFonts w:cstheme="minorHAnsi"/>
        </w:rPr>
      </w:pPr>
    </w:p>
    <w:p w14:paraId="514542D1" w14:textId="692125B0" w:rsidR="00365BA1" w:rsidRDefault="00365BA1" w:rsidP="00C2092A">
      <w:pPr>
        <w:spacing w:after="0" w:line="240" w:lineRule="auto"/>
        <w:rPr>
          <w:rFonts w:cstheme="minorHAnsi"/>
        </w:rPr>
      </w:pPr>
    </w:p>
    <w:p w14:paraId="37AFC201" w14:textId="6CB27DDF" w:rsidR="00365BA1" w:rsidRDefault="00365BA1" w:rsidP="00C2092A">
      <w:pPr>
        <w:spacing w:after="0" w:line="240" w:lineRule="auto"/>
        <w:rPr>
          <w:rFonts w:cstheme="minorHAnsi"/>
        </w:rPr>
      </w:pPr>
    </w:p>
    <w:p w14:paraId="1693C83A" w14:textId="3E75286B" w:rsidR="00365BA1" w:rsidRDefault="00365BA1" w:rsidP="00C2092A">
      <w:pPr>
        <w:spacing w:after="0" w:line="240" w:lineRule="auto"/>
        <w:rPr>
          <w:rFonts w:cstheme="minorHAnsi"/>
        </w:rPr>
      </w:pPr>
    </w:p>
    <w:p w14:paraId="2F9C786C" w14:textId="20C4A220" w:rsidR="00365BA1" w:rsidRDefault="00365BA1" w:rsidP="00C2092A">
      <w:pPr>
        <w:spacing w:after="0" w:line="240" w:lineRule="auto"/>
        <w:rPr>
          <w:rFonts w:cstheme="minorHAnsi"/>
        </w:rPr>
      </w:pPr>
    </w:p>
    <w:p w14:paraId="328C65C4" w14:textId="4F28D643" w:rsidR="00365BA1" w:rsidRDefault="00365BA1" w:rsidP="00C2092A">
      <w:pPr>
        <w:spacing w:after="0" w:line="240" w:lineRule="auto"/>
        <w:rPr>
          <w:rFonts w:cstheme="minorHAnsi"/>
        </w:rPr>
      </w:pPr>
    </w:p>
    <w:p w14:paraId="6CB09BCF" w14:textId="4E563B60" w:rsidR="00365BA1" w:rsidRDefault="00365BA1" w:rsidP="00C2092A">
      <w:pPr>
        <w:spacing w:after="0" w:line="240" w:lineRule="auto"/>
        <w:rPr>
          <w:rFonts w:cstheme="minorHAnsi"/>
        </w:rPr>
      </w:pPr>
    </w:p>
    <w:p w14:paraId="0CAFFC48" w14:textId="566DFB78" w:rsidR="00365BA1" w:rsidRDefault="00365BA1" w:rsidP="00C2092A">
      <w:pPr>
        <w:spacing w:after="0" w:line="240" w:lineRule="auto"/>
        <w:rPr>
          <w:rFonts w:cstheme="minorHAnsi"/>
        </w:rPr>
      </w:pPr>
    </w:p>
    <w:p w14:paraId="545515F7" w14:textId="77777777" w:rsidR="00365BA1" w:rsidRDefault="00365BA1" w:rsidP="00C2092A">
      <w:pPr>
        <w:spacing w:after="0" w:line="240" w:lineRule="auto"/>
        <w:rPr>
          <w:rFonts w:cstheme="minorHAnsi"/>
        </w:rPr>
      </w:pPr>
    </w:p>
    <w:p w14:paraId="64682B93" w14:textId="0CB993F1" w:rsidR="0048510A" w:rsidRPr="00341A76" w:rsidRDefault="00341A76" w:rsidP="00341A76">
      <w:pPr>
        <w:spacing w:after="0" w:line="240" w:lineRule="auto"/>
        <w:ind w:left="360"/>
        <w:rPr>
          <w:rFonts w:cstheme="minorHAnsi"/>
          <w:i/>
          <w:iCs/>
          <w:sz w:val="16"/>
          <w:szCs w:val="16"/>
        </w:rPr>
      </w:pPr>
      <w:r w:rsidRPr="00341A76">
        <w:rPr>
          <w:rFonts w:cstheme="minorHAnsi"/>
          <w:b/>
          <w:bCs/>
          <w:i/>
          <w:iCs/>
          <w:sz w:val="16"/>
          <w:szCs w:val="16"/>
        </w:rPr>
        <w:t>Report p</w:t>
      </w:r>
      <w:r w:rsidRPr="00341A76">
        <w:rPr>
          <w:rFonts w:cstheme="minorHAnsi"/>
          <w:b/>
          <w:bCs/>
          <w:i/>
          <w:iCs/>
          <w:sz w:val="16"/>
          <w:szCs w:val="16"/>
        </w:rPr>
        <w:t xml:space="preserve">repared by: </w:t>
      </w:r>
      <w:r w:rsidRPr="00341A76">
        <w:rPr>
          <w:rFonts w:cstheme="minorHAnsi"/>
          <w:i/>
          <w:iCs/>
          <w:sz w:val="16"/>
          <w:szCs w:val="16"/>
        </w:rPr>
        <w:t xml:space="preserve">Helen Hassall, Population Health Project Manager (West Lothian), NHS Lothian on behalf of </w:t>
      </w:r>
      <w:r w:rsidRPr="00341A76">
        <w:rPr>
          <w:i/>
          <w:iCs/>
          <w:sz w:val="16"/>
          <w:szCs w:val="16"/>
        </w:rPr>
        <w:t>the West Lothian Adult Mental Health Prevention &amp; Early Intervention Group</w:t>
      </w:r>
      <w:r>
        <w:rPr>
          <w:i/>
          <w:iCs/>
          <w:sz w:val="16"/>
          <w:szCs w:val="16"/>
        </w:rPr>
        <w:t xml:space="preserve"> December 2023</w:t>
      </w:r>
      <w:r w:rsidRPr="00341A76">
        <w:rPr>
          <w:i/>
          <w:iCs/>
          <w:sz w:val="16"/>
          <w:szCs w:val="16"/>
        </w:rPr>
        <w:t>.</w:t>
      </w:r>
    </w:p>
    <w:sectPr w:rsidR="0048510A" w:rsidRPr="00341A76" w:rsidSect="00E8157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1D56" w14:textId="77777777" w:rsidR="00714A1E" w:rsidRDefault="00714A1E" w:rsidP="00714A1E">
      <w:pPr>
        <w:spacing w:after="0" w:line="240" w:lineRule="auto"/>
      </w:pPr>
      <w:r>
        <w:separator/>
      </w:r>
    </w:p>
  </w:endnote>
  <w:endnote w:type="continuationSeparator" w:id="0">
    <w:p w14:paraId="2207AF52" w14:textId="77777777" w:rsidR="00714A1E" w:rsidRDefault="00714A1E" w:rsidP="007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757198"/>
      <w:docPartObj>
        <w:docPartGallery w:val="Page Numbers (Bottom of Page)"/>
        <w:docPartUnique/>
      </w:docPartObj>
    </w:sdtPr>
    <w:sdtEndPr/>
    <w:sdtContent>
      <w:p w14:paraId="6ECFAAF8" w14:textId="50267F86" w:rsidR="003470B4" w:rsidRDefault="003470B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ABBE1" w14:textId="77777777" w:rsidR="003470B4" w:rsidRDefault="00347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4090" w14:textId="77777777" w:rsidR="00714A1E" w:rsidRDefault="00714A1E" w:rsidP="00714A1E">
      <w:pPr>
        <w:spacing w:after="0" w:line="240" w:lineRule="auto"/>
      </w:pPr>
      <w:r>
        <w:separator/>
      </w:r>
    </w:p>
  </w:footnote>
  <w:footnote w:type="continuationSeparator" w:id="0">
    <w:p w14:paraId="69E23463" w14:textId="77777777" w:rsidR="00714A1E" w:rsidRDefault="00714A1E" w:rsidP="00714A1E">
      <w:pPr>
        <w:spacing w:after="0" w:line="240" w:lineRule="auto"/>
      </w:pPr>
      <w:r>
        <w:continuationSeparator/>
      </w:r>
    </w:p>
  </w:footnote>
  <w:footnote w:id="1">
    <w:p w14:paraId="484B71B4" w14:textId="2549521C" w:rsidR="00EE69D3" w:rsidRDefault="00EE6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0" w:name="_Hlk152666534"/>
      <w:r>
        <w:t>This group is the West Lothian Adult Mental Health Prevention &amp; Early Intervention Group.</w:t>
      </w:r>
    </w:p>
    <w:bookmarkEnd w:id="0"/>
  </w:footnote>
  <w:footnote w:id="2">
    <w:p w14:paraId="04820D30" w14:textId="027F28A5" w:rsidR="004A648A" w:rsidRDefault="004A64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1353">
        <w:rPr>
          <w:rFonts w:cstheme="minorHAnsi"/>
          <w:color w:val="000000" w:themeColor="text1"/>
          <w:kern w:val="24"/>
        </w:rPr>
        <w:t>There is a well-recognised and evidenced based ‘</w:t>
      </w:r>
      <w:hyperlink r:id="rId1" w:history="1">
        <w:r w:rsidRPr="00C41353">
          <w:rPr>
            <w:rStyle w:val="Hyperlink"/>
            <w:rFonts w:cstheme="minorHAnsi"/>
            <w:kern w:val="24"/>
          </w:rPr>
          <w:t>5 Ways to Wellbeing</w:t>
        </w:r>
      </w:hyperlink>
      <w:r w:rsidRPr="00C41353">
        <w:rPr>
          <w:rFonts w:cstheme="minorHAnsi"/>
          <w:color w:val="000000" w:themeColor="text1"/>
          <w:kern w:val="24"/>
        </w:rPr>
        <w:t xml:space="preserve">’ model, to which </w:t>
      </w:r>
      <w:r>
        <w:rPr>
          <w:rFonts w:cstheme="minorHAnsi"/>
          <w:color w:val="000000" w:themeColor="text1"/>
          <w:kern w:val="24"/>
        </w:rPr>
        <w:t>the group</w:t>
      </w:r>
      <w:r w:rsidRPr="00C41353">
        <w:rPr>
          <w:rFonts w:cstheme="minorHAnsi"/>
          <w:color w:val="000000" w:themeColor="text1"/>
          <w:kern w:val="24"/>
        </w:rPr>
        <w:t xml:space="preserve"> have added a sixth ‘way’ – financial wellbeing – to recognise the huge impact of financial security and cost of living on wellbeing.</w:t>
      </w:r>
    </w:p>
  </w:footnote>
  <w:footnote w:id="3">
    <w:p w14:paraId="20CDBBEC" w14:textId="77777777" w:rsidR="004730E9" w:rsidRDefault="004730E9" w:rsidP="004730E9">
      <w:pPr>
        <w:pStyle w:val="FootnoteText"/>
      </w:pPr>
      <w:r>
        <w:rPr>
          <w:rStyle w:val="FootnoteReference"/>
        </w:rPr>
        <w:footnoteRef/>
      </w:r>
      <w:r>
        <w:t xml:space="preserve"> The new Scottish Government Mental Health &amp; Wellbeing Strategy defines </w:t>
      </w:r>
      <w:hyperlink r:id="rId2" w:anchor=":~:text=The%20wider%20mental%20wellbeing%20workforce%20includes%20wider%20public%2C%20third%2C%20and,significant%20role%20in%20promoting%20good" w:history="1">
        <w:r w:rsidRPr="004A648A">
          <w:rPr>
            <w:rStyle w:val="Hyperlink"/>
          </w:rPr>
          <w:t>the wider mental wellbeing workforce</w:t>
        </w:r>
      </w:hyperlink>
      <w:r>
        <w:t>.</w:t>
      </w:r>
    </w:p>
  </w:footnote>
  <w:footnote w:id="4">
    <w:p w14:paraId="24B99C62" w14:textId="430553C7" w:rsidR="00B9115D" w:rsidRDefault="00B9115D">
      <w:pPr>
        <w:pStyle w:val="FootnoteText"/>
      </w:pPr>
      <w:r>
        <w:rPr>
          <w:rStyle w:val="FootnoteReference"/>
        </w:rPr>
        <w:footnoteRef/>
      </w:r>
      <w:r>
        <w:t xml:space="preserve"> Th</w:t>
      </w:r>
      <w:r w:rsidR="00E32449">
        <w:t xml:space="preserve">e menopause was included as its impact on physical activity and mental wellbeing has been highlighted in research published by </w:t>
      </w:r>
      <w:hyperlink r:id="rId3" w:history="1">
        <w:r w:rsidR="00E32449" w:rsidRPr="00E32449">
          <w:rPr>
            <w:rStyle w:val="Hyperlink"/>
          </w:rPr>
          <w:t>SAMH</w:t>
        </w:r>
      </w:hyperlink>
      <w:r w:rsidR="00E32449">
        <w:t>.</w:t>
      </w:r>
    </w:p>
  </w:footnote>
  <w:footnote w:id="5">
    <w:p w14:paraId="15C8A25E" w14:textId="5384615B" w:rsidR="003E6E35" w:rsidRDefault="003E6E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E6E35">
          <w:rPr>
            <w:rStyle w:val="Hyperlink"/>
          </w:rPr>
          <w:t>West Space</w:t>
        </w:r>
      </w:hyperlink>
      <w:r w:rsidRPr="003E6E35">
        <w:t xml:space="preserve"> contains sel</w:t>
      </w:r>
      <w:r>
        <w:t>f-</w:t>
      </w:r>
      <w:r w:rsidRPr="003E6E35">
        <w:t>help materials, guides and resources and a directory of services based in West Lothian.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E2E2" w14:textId="5B756167" w:rsidR="00E81570" w:rsidRPr="00C41353" w:rsidRDefault="00E81570" w:rsidP="00E81570">
    <w:pPr>
      <w:spacing w:after="0" w:line="240" w:lineRule="auto"/>
      <w:jc w:val="center"/>
      <w:rPr>
        <w:rFonts w:cstheme="minorHAnsi"/>
        <w:b/>
        <w:bCs/>
      </w:rPr>
    </w:pPr>
    <w:bookmarkStart w:id="5" w:name="_Hlk151978837"/>
    <w:r w:rsidRPr="00C41353">
      <w:rPr>
        <w:rFonts w:cstheme="minorHAnsi"/>
        <w:b/>
        <w:bCs/>
      </w:rPr>
      <w:t xml:space="preserve">West Lothian Wider Workforce Wellbeing Survey </w:t>
    </w:r>
    <w:bookmarkEnd w:id="5"/>
    <w:r w:rsidRPr="00C41353">
      <w:rPr>
        <w:rFonts w:cstheme="minorHAnsi"/>
        <w:b/>
        <w:bCs/>
      </w:rPr>
      <w:t>(September 2023)</w:t>
    </w:r>
  </w:p>
  <w:p w14:paraId="5602DBAE" w14:textId="77777777" w:rsidR="00E81570" w:rsidRPr="00C41353" w:rsidRDefault="00E81570" w:rsidP="00E81570">
    <w:pPr>
      <w:spacing w:after="0" w:line="240" w:lineRule="auto"/>
      <w:jc w:val="center"/>
      <w:rPr>
        <w:rFonts w:cstheme="minorHAnsi"/>
        <w:b/>
        <w:bCs/>
      </w:rPr>
    </w:pPr>
    <w:r w:rsidRPr="00C41353">
      <w:rPr>
        <w:rFonts w:cstheme="minorHAnsi"/>
        <w:b/>
        <w:bCs/>
      </w:rPr>
      <w:t>Summary Report</w:t>
    </w:r>
  </w:p>
  <w:p w14:paraId="190D3991" w14:textId="77777777" w:rsidR="00E81570" w:rsidRDefault="00E8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941"/>
    <w:multiLevelType w:val="hybridMultilevel"/>
    <w:tmpl w:val="08723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E15CA"/>
    <w:multiLevelType w:val="hybridMultilevel"/>
    <w:tmpl w:val="4796C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E27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06948"/>
    <w:multiLevelType w:val="hybridMultilevel"/>
    <w:tmpl w:val="87AC3380"/>
    <w:lvl w:ilvl="0" w:tplc="265E5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40E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1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5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0A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6D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69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92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5D0175"/>
    <w:multiLevelType w:val="hybridMultilevel"/>
    <w:tmpl w:val="1CF0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1000"/>
    <w:multiLevelType w:val="hybridMultilevel"/>
    <w:tmpl w:val="22CE8B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D6A50"/>
    <w:multiLevelType w:val="hybridMultilevel"/>
    <w:tmpl w:val="7F767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F1124"/>
    <w:multiLevelType w:val="hybridMultilevel"/>
    <w:tmpl w:val="7C7C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F44C6"/>
    <w:multiLevelType w:val="hybridMultilevel"/>
    <w:tmpl w:val="58622416"/>
    <w:lvl w:ilvl="0" w:tplc="E7D4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0A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4A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27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2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48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61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0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6D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341B48"/>
    <w:multiLevelType w:val="multilevel"/>
    <w:tmpl w:val="27600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D47D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CA070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35776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6F39A1"/>
    <w:multiLevelType w:val="hybridMultilevel"/>
    <w:tmpl w:val="39D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14F88"/>
    <w:multiLevelType w:val="hybridMultilevel"/>
    <w:tmpl w:val="BE46F410"/>
    <w:lvl w:ilvl="0" w:tplc="A36E5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A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40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29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6C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C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2E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E6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C8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CC4AA6"/>
    <w:multiLevelType w:val="hybridMultilevel"/>
    <w:tmpl w:val="0EF2D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54219"/>
    <w:multiLevelType w:val="hybridMultilevel"/>
    <w:tmpl w:val="01BE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735007">
    <w:abstractNumId w:val="9"/>
  </w:num>
  <w:num w:numId="2" w16cid:durableId="772675966">
    <w:abstractNumId w:val="1"/>
  </w:num>
  <w:num w:numId="3" w16cid:durableId="516235064">
    <w:abstractNumId w:val="8"/>
  </w:num>
  <w:num w:numId="4" w16cid:durableId="1439792133">
    <w:abstractNumId w:val="14"/>
  </w:num>
  <w:num w:numId="5" w16cid:durableId="1916159246">
    <w:abstractNumId w:val="13"/>
  </w:num>
  <w:num w:numId="6" w16cid:durableId="747386252">
    <w:abstractNumId w:val="0"/>
  </w:num>
  <w:num w:numId="7" w16cid:durableId="267667513">
    <w:abstractNumId w:val="16"/>
  </w:num>
  <w:num w:numId="8" w16cid:durableId="901598123">
    <w:abstractNumId w:val="7"/>
  </w:num>
  <w:num w:numId="9" w16cid:durableId="1690059373">
    <w:abstractNumId w:val="5"/>
  </w:num>
  <w:num w:numId="10" w16cid:durableId="1617560013">
    <w:abstractNumId w:val="2"/>
  </w:num>
  <w:num w:numId="11" w16cid:durableId="1181509365">
    <w:abstractNumId w:val="10"/>
  </w:num>
  <w:num w:numId="12" w16cid:durableId="1260142609">
    <w:abstractNumId w:val="12"/>
  </w:num>
  <w:num w:numId="13" w16cid:durableId="1328245160">
    <w:abstractNumId w:val="4"/>
  </w:num>
  <w:num w:numId="14" w16cid:durableId="1453478653">
    <w:abstractNumId w:val="11"/>
  </w:num>
  <w:num w:numId="15" w16cid:durableId="1732927784">
    <w:abstractNumId w:val="15"/>
  </w:num>
  <w:num w:numId="16" w16cid:durableId="1402215100">
    <w:abstractNumId w:val="6"/>
  </w:num>
  <w:num w:numId="17" w16cid:durableId="61552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23"/>
    <w:rsid w:val="000539DA"/>
    <w:rsid w:val="00070C03"/>
    <w:rsid w:val="000A463E"/>
    <w:rsid w:val="000B4D9F"/>
    <w:rsid w:val="00103085"/>
    <w:rsid w:val="00123B51"/>
    <w:rsid w:val="001A1174"/>
    <w:rsid w:val="001A28F6"/>
    <w:rsid w:val="001E3358"/>
    <w:rsid w:val="001E3853"/>
    <w:rsid w:val="00240C83"/>
    <w:rsid w:val="00247802"/>
    <w:rsid w:val="002523A7"/>
    <w:rsid w:val="00274D6C"/>
    <w:rsid w:val="002D2B79"/>
    <w:rsid w:val="00341A76"/>
    <w:rsid w:val="003470B4"/>
    <w:rsid w:val="00365BA1"/>
    <w:rsid w:val="003E6E35"/>
    <w:rsid w:val="003F0533"/>
    <w:rsid w:val="004045C1"/>
    <w:rsid w:val="00450817"/>
    <w:rsid w:val="004730E9"/>
    <w:rsid w:val="00473EF2"/>
    <w:rsid w:val="00474FB9"/>
    <w:rsid w:val="0048510A"/>
    <w:rsid w:val="004940E0"/>
    <w:rsid w:val="0049427C"/>
    <w:rsid w:val="004A648A"/>
    <w:rsid w:val="004F22A5"/>
    <w:rsid w:val="0051008E"/>
    <w:rsid w:val="00562DCC"/>
    <w:rsid w:val="005643F6"/>
    <w:rsid w:val="00585F72"/>
    <w:rsid w:val="0059752C"/>
    <w:rsid w:val="005A7B1D"/>
    <w:rsid w:val="005F6C2E"/>
    <w:rsid w:val="0060531A"/>
    <w:rsid w:val="0062531A"/>
    <w:rsid w:val="00691163"/>
    <w:rsid w:val="006A3EEF"/>
    <w:rsid w:val="006C5EAB"/>
    <w:rsid w:val="006E054A"/>
    <w:rsid w:val="006E0CB4"/>
    <w:rsid w:val="006E601E"/>
    <w:rsid w:val="00714A1E"/>
    <w:rsid w:val="007571A6"/>
    <w:rsid w:val="00771F28"/>
    <w:rsid w:val="007B470B"/>
    <w:rsid w:val="007D510F"/>
    <w:rsid w:val="008340C9"/>
    <w:rsid w:val="00851943"/>
    <w:rsid w:val="00854DDC"/>
    <w:rsid w:val="008723C7"/>
    <w:rsid w:val="008A6AE9"/>
    <w:rsid w:val="008E02DE"/>
    <w:rsid w:val="009730F2"/>
    <w:rsid w:val="0098101A"/>
    <w:rsid w:val="00994EF5"/>
    <w:rsid w:val="00A056B3"/>
    <w:rsid w:val="00A1147B"/>
    <w:rsid w:val="00A13A56"/>
    <w:rsid w:val="00A979EC"/>
    <w:rsid w:val="00AF36F6"/>
    <w:rsid w:val="00B12BDB"/>
    <w:rsid w:val="00B35477"/>
    <w:rsid w:val="00B537B9"/>
    <w:rsid w:val="00B76623"/>
    <w:rsid w:val="00B9115D"/>
    <w:rsid w:val="00BA28E7"/>
    <w:rsid w:val="00BC1119"/>
    <w:rsid w:val="00BC5C89"/>
    <w:rsid w:val="00C15D32"/>
    <w:rsid w:val="00C2092A"/>
    <w:rsid w:val="00C41353"/>
    <w:rsid w:val="00C81BF4"/>
    <w:rsid w:val="00CB5842"/>
    <w:rsid w:val="00D30991"/>
    <w:rsid w:val="00D4141D"/>
    <w:rsid w:val="00D42225"/>
    <w:rsid w:val="00D73054"/>
    <w:rsid w:val="00DA7F7A"/>
    <w:rsid w:val="00DE4797"/>
    <w:rsid w:val="00DF611C"/>
    <w:rsid w:val="00DF776E"/>
    <w:rsid w:val="00E035F6"/>
    <w:rsid w:val="00E16921"/>
    <w:rsid w:val="00E32449"/>
    <w:rsid w:val="00E6668D"/>
    <w:rsid w:val="00E81570"/>
    <w:rsid w:val="00EC3BEA"/>
    <w:rsid w:val="00EE69D3"/>
    <w:rsid w:val="00F1546E"/>
    <w:rsid w:val="00F44947"/>
    <w:rsid w:val="00F70C5F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E988A4"/>
  <w15:chartTrackingRefBased/>
  <w15:docId w15:val="{02195E8A-148F-44D0-9032-A216F71E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6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6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A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A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A1E"/>
    <w:rPr>
      <w:vertAlign w:val="superscript"/>
    </w:rPr>
  </w:style>
  <w:style w:type="table" w:styleId="TableGrid">
    <w:name w:val="Table Grid"/>
    <w:basedOn w:val="TableNormal"/>
    <w:uiPriority w:val="39"/>
    <w:rsid w:val="00E6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0B4"/>
  </w:style>
  <w:style w:type="paragraph" w:styleId="Footer">
    <w:name w:val="footer"/>
    <w:basedOn w:val="Normal"/>
    <w:link w:val="FooterChar"/>
    <w:uiPriority w:val="99"/>
    <w:unhideWhenUsed/>
    <w:rsid w:val="003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B4"/>
  </w:style>
  <w:style w:type="character" w:styleId="Hyperlink">
    <w:name w:val="Hyperlink"/>
    <w:basedOn w:val="DefaultParagraphFont"/>
    <w:uiPriority w:val="99"/>
    <w:unhideWhenUsed/>
    <w:rsid w:val="00494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1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0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8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5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amh.org.uk/documents/Academic_Research_Summary_Report_Menopause_mental_wellbeing_and_physical_activity.pdf" TargetMode="External"/><Relationship Id="rId2" Type="http://schemas.openxmlformats.org/officeDocument/2006/relationships/hyperlink" Target="https://www.gov.scot/publications/mental-health-wellbeing-strategy/pages/10/" TargetMode="External"/><Relationship Id="rId1" Type="http://schemas.openxmlformats.org/officeDocument/2006/relationships/hyperlink" Target="http://samh.org.uk/about-mental-health/self-help-and-wellbeing/five-ways-to-better-mental-health" TargetMode="External"/><Relationship Id="rId4" Type="http://schemas.openxmlformats.org/officeDocument/2006/relationships/hyperlink" Target="http://www.westspa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Hassall, Helen</dc:creator>
  <cp:keywords/>
  <dc:description/>
  <cp:lastModifiedBy>Hassall, Helen</cp:lastModifiedBy>
  <cp:revision>4</cp:revision>
  <dcterms:created xsi:type="dcterms:W3CDTF">2023-12-05T10:47:00Z</dcterms:created>
  <dcterms:modified xsi:type="dcterms:W3CDTF">2023-12-05T12:02:00Z</dcterms:modified>
</cp:coreProperties>
</file>